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C8648" w14:textId="296D736A" w:rsidR="002B46D6" w:rsidRPr="00CD6152" w:rsidRDefault="003412B9" w:rsidP="003412B9">
      <w:pPr>
        <w:jc w:val="center"/>
        <w:rPr>
          <w:rFonts w:ascii="Comic Sans MS" w:hAnsi="Comic Sans MS"/>
          <w:b/>
          <w:lang w:val="es-CO"/>
        </w:rPr>
      </w:pPr>
      <w:r w:rsidRPr="00CD6152">
        <w:rPr>
          <w:rFonts w:ascii="Comic Sans MS" w:hAnsi="Comic Sans MS"/>
          <w:b/>
          <w:lang w:val="es-CO"/>
        </w:rPr>
        <w:t xml:space="preserve">COMUNITAS   MATUTINA   </w:t>
      </w:r>
      <w:r w:rsidR="00CD6152" w:rsidRPr="00CD6152">
        <w:rPr>
          <w:rFonts w:ascii="Comic Sans MS" w:hAnsi="Comic Sans MS"/>
          <w:b/>
          <w:lang w:val="es-CO"/>
        </w:rPr>
        <w:t>5</w:t>
      </w:r>
      <w:r w:rsidRPr="00CD6152">
        <w:rPr>
          <w:rFonts w:ascii="Comic Sans MS" w:hAnsi="Comic Sans MS"/>
          <w:b/>
          <w:lang w:val="es-CO"/>
        </w:rPr>
        <w:t xml:space="preserve">  DE   MAYO</w:t>
      </w:r>
      <w:r w:rsidR="00CD6152" w:rsidRPr="00CD6152">
        <w:rPr>
          <w:rFonts w:ascii="Comic Sans MS" w:hAnsi="Comic Sans MS"/>
          <w:b/>
          <w:lang w:val="es-CO"/>
        </w:rPr>
        <w:t xml:space="preserve">  2024</w:t>
      </w:r>
      <w:r w:rsidR="00F44D0E" w:rsidRPr="00CD6152">
        <w:rPr>
          <w:rFonts w:ascii="Comic Sans MS" w:hAnsi="Comic Sans MS"/>
          <w:b/>
          <w:lang w:val="es-CO"/>
        </w:rPr>
        <w:t xml:space="preserve"> </w:t>
      </w:r>
    </w:p>
    <w:p w14:paraId="0C183527" w14:textId="1D5E6390" w:rsidR="003412B9" w:rsidRPr="00CD6152" w:rsidRDefault="003412B9" w:rsidP="003412B9">
      <w:pPr>
        <w:jc w:val="center"/>
        <w:rPr>
          <w:rFonts w:ascii="Comic Sans MS" w:hAnsi="Comic Sans MS"/>
          <w:b/>
          <w:lang w:val="es-CO"/>
        </w:rPr>
      </w:pPr>
      <w:r w:rsidRPr="00CD6152">
        <w:rPr>
          <w:rFonts w:ascii="Comic Sans MS" w:hAnsi="Comic Sans MS"/>
          <w:b/>
          <w:lang w:val="es-CO"/>
        </w:rPr>
        <w:t>DOMINGO   VI   DE   PASCUA</w:t>
      </w:r>
      <w:r w:rsidR="00F44D0E" w:rsidRPr="00CD6152">
        <w:rPr>
          <w:rFonts w:ascii="Comic Sans MS" w:hAnsi="Comic Sans MS"/>
          <w:b/>
          <w:lang w:val="es-CO"/>
        </w:rPr>
        <w:t xml:space="preserve">  CICLO B </w:t>
      </w:r>
    </w:p>
    <w:p w14:paraId="17BBC71A" w14:textId="77777777" w:rsidR="003412B9" w:rsidRPr="00CD6152" w:rsidRDefault="003412B9" w:rsidP="003412B9">
      <w:pPr>
        <w:jc w:val="center"/>
        <w:rPr>
          <w:rFonts w:ascii="Comic Sans MS" w:hAnsi="Comic Sans MS"/>
          <w:b/>
          <w:i/>
          <w:sz w:val="22"/>
          <w:szCs w:val="22"/>
          <w:lang w:val="es-CO"/>
        </w:rPr>
      </w:pPr>
      <w:r w:rsidRPr="00CD6152">
        <w:rPr>
          <w:rFonts w:ascii="Comic Sans MS" w:hAnsi="Comic Sans MS"/>
          <w:b/>
          <w:i/>
          <w:sz w:val="22"/>
          <w:szCs w:val="22"/>
          <w:lang w:val="es-CO"/>
        </w:rPr>
        <w:t>“Verdaderamente comprendo que Dios no hace acepción de personas, sino que le es grata cualquier persona que le ama y practica la justicia, sea de la nación que sea”</w:t>
      </w:r>
    </w:p>
    <w:p w14:paraId="19D1F130" w14:textId="77777777" w:rsidR="003412B9" w:rsidRPr="00CD6152" w:rsidRDefault="003412B9" w:rsidP="003412B9">
      <w:pPr>
        <w:jc w:val="center"/>
        <w:rPr>
          <w:rFonts w:ascii="Comic Sans MS" w:hAnsi="Comic Sans MS"/>
          <w:b/>
          <w:sz w:val="22"/>
          <w:szCs w:val="22"/>
          <w:lang w:val="es-CO"/>
        </w:rPr>
      </w:pPr>
      <w:r w:rsidRPr="00CD6152">
        <w:rPr>
          <w:rFonts w:ascii="Comic Sans MS" w:hAnsi="Comic Sans MS"/>
          <w:b/>
          <w:sz w:val="22"/>
          <w:szCs w:val="22"/>
          <w:lang w:val="es-CO"/>
        </w:rPr>
        <w:t>(Hechos 10: 34)</w:t>
      </w:r>
    </w:p>
    <w:p w14:paraId="261E6F84" w14:textId="77777777" w:rsidR="003412B9" w:rsidRPr="00CD6152" w:rsidRDefault="003412B9" w:rsidP="003412B9">
      <w:pPr>
        <w:jc w:val="center"/>
        <w:rPr>
          <w:rFonts w:ascii="Comic Sans MS" w:hAnsi="Comic Sans MS"/>
          <w:b/>
          <w:sz w:val="22"/>
          <w:szCs w:val="22"/>
          <w:lang w:val="es-CO"/>
        </w:rPr>
      </w:pPr>
    </w:p>
    <w:p w14:paraId="78A8F3D1" w14:textId="77777777" w:rsidR="003412B9" w:rsidRPr="00CD6152" w:rsidRDefault="003412B9" w:rsidP="003412B9">
      <w:pPr>
        <w:rPr>
          <w:rFonts w:ascii="Comic Sans MS" w:hAnsi="Comic Sans MS"/>
          <w:sz w:val="22"/>
          <w:szCs w:val="22"/>
          <w:lang w:val="es-CO"/>
        </w:rPr>
      </w:pPr>
      <w:r w:rsidRPr="00CD6152">
        <w:rPr>
          <w:rFonts w:ascii="Comic Sans MS" w:hAnsi="Comic Sans MS"/>
          <w:sz w:val="22"/>
          <w:szCs w:val="22"/>
          <w:lang w:val="es-CO"/>
        </w:rPr>
        <w:t>Lecturas:</w:t>
      </w:r>
    </w:p>
    <w:p w14:paraId="049E831A" w14:textId="77777777" w:rsidR="003412B9" w:rsidRPr="00CD6152" w:rsidRDefault="003412B9" w:rsidP="003412B9">
      <w:pPr>
        <w:pStyle w:val="Prrafodelista"/>
        <w:numPr>
          <w:ilvl w:val="0"/>
          <w:numId w:val="1"/>
        </w:numPr>
        <w:rPr>
          <w:rFonts w:ascii="Comic Sans MS" w:hAnsi="Comic Sans MS"/>
          <w:sz w:val="22"/>
          <w:szCs w:val="22"/>
          <w:lang w:val="es-CO"/>
        </w:rPr>
      </w:pPr>
      <w:r w:rsidRPr="00CD6152">
        <w:rPr>
          <w:rFonts w:ascii="Comic Sans MS" w:hAnsi="Comic Sans MS"/>
          <w:sz w:val="22"/>
          <w:szCs w:val="22"/>
          <w:lang w:val="es-CO"/>
        </w:rPr>
        <w:t>Hechos 10: 25-48 (se recomienda leer todo el capítulo desde el comienzo para captar la historia del centurión Cornelio)</w:t>
      </w:r>
    </w:p>
    <w:p w14:paraId="50183EC2" w14:textId="77777777" w:rsidR="003412B9" w:rsidRPr="00CD6152" w:rsidRDefault="003412B9" w:rsidP="003412B9">
      <w:pPr>
        <w:pStyle w:val="Prrafodelista"/>
        <w:numPr>
          <w:ilvl w:val="0"/>
          <w:numId w:val="1"/>
        </w:numPr>
        <w:rPr>
          <w:rFonts w:ascii="Comic Sans MS" w:hAnsi="Comic Sans MS"/>
          <w:sz w:val="22"/>
          <w:szCs w:val="22"/>
          <w:lang w:val="es-CO"/>
        </w:rPr>
      </w:pPr>
      <w:r w:rsidRPr="00CD6152">
        <w:rPr>
          <w:rFonts w:ascii="Comic Sans MS" w:hAnsi="Comic Sans MS"/>
          <w:sz w:val="22"/>
          <w:szCs w:val="22"/>
          <w:lang w:val="es-CO"/>
        </w:rPr>
        <w:t>Salmo 97</w:t>
      </w:r>
    </w:p>
    <w:p w14:paraId="4D2C68CD" w14:textId="77777777" w:rsidR="003412B9" w:rsidRPr="00CD6152" w:rsidRDefault="003412B9" w:rsidP="003412B9">
      <w:pPr>
        <w:pStyle w:val="Prrafodelista"/>
        <w:numPr>
          <w:ilvl w:val="0"/>
          <w:numId w:val="1"/>
        </w:numPr>
        <w:rPr>
          <w:rFonts w:ascii="Comic Sans MS" w:hAnsi="Comic Sans MS"/>
          <w:sz w:val="22"/>
          <w:szCs w:val="22"/>
          <w:lang w:val="es-CO"/>
        </w:rPr>
      </w:pPr>
      <w:r w:rsidRPr="00CD6152">
        <w:rPr>
          <w:rFonts w:ascii="Comic Sans MS" w:hAnsi="Comic Sans MS"/>
          <w:sz w:val="22"/>
          <w:szCs w:val="22"/>
          <w:lang w:val="es-CO"/>
        </w:rPr>
        <w:t>1 Juan 4: 7-10</w:t>
      </w:r>
    </w:p>
    <w:p w14:paraId="3BBD4F86" w14:textId="5D72549C" w:rsidR="003412B9" w:rsidRDefault="003412B9" w:rsidP="003412B9">
      <w:pPr>
        <w:pStyle w:val="Prrafodelista"/>
        <w:numPr>
          <w:ilvl w:val="0"/>
          <w:numId w:val="1"/>
        </w:numPr>
        <w:rPr>
          <w:rFonts w:ascii="Comic Sans MS" w:hAnsi="Comic Sans MS"/>
          <w:sz w:val="22"/>
          <w:szCs w:val="22"/>
          <w:lang w:val="es-CO"/>
        </w:rPr>
      </w:pPr>
      <w:r w:rsidRPr="00CD6152">
        <w:rPr>
          <w:rFonts w:ascii="Comic Sans MS" w:hAnsi="Comic Sans MS"/>
          <w:sz w:val="22"/>
          <w:szCs w:val="22"/>
          <w:lang w:val="es-CO"/>
        </w:rPr>
        <w:t>Juan 15: 9-17</w:t>
      </w:r>
    </w:p>
    <w:p w14:paraId="0624C9FB" w14:textId="492EAC22" w:rsidR="00B60D68" w:rsidRDefault="00B60D68" w:rsidP="00B60D68">
      <w:pPr>
        <w:rPr>
          <w:rFonts w:ascii="Comic Sans MS" w:hAnsi="Comic Sans MS"/>
          <w:sz w:val="22"/>
          <w:szCs w:val="22"/>
          <w:lang w:val="es-CO"/>
        </w:rPr>
      </w:pPr>
      <w:r>
        <w:rPr>
          <w:rFonts w:ascii="Comic Sans MS" w:hAnsi="Comic Sans MS"/>
          <w:sz w:val="22"/>
          <w:szCs w:val="22"/>
          <w:lang w:val="es-CO"/>
        </w:rPr>
        <w:t xml:space="preserve">El don de Dios es para todos </w:t>
      </w:r>
      <w:r w:rsidR="00F815F4">
        <w:rPr>
          <w:rFonts w:ascii="Comic Sans MS" w:hAnsi="Comic Sans MS"/>
          <w:sz w:val="22"/>
          <w:szCs w:val="22"/>
          <w:lang w:val="es-CO"/>
        </w:rPr>
        <w:t xml:space="preserve">los seres humanos, </w:t>
      </w:r>
      <w:r>
        <w:rPr>
          <w:rFonts w:ascii="Comic Sans MS" w:hAnsi="Comic Sans MS"/>
          <w:sz w:val="22"/>
          <w:szCs w:val="22"/>
          <w:lang w:val="es-CO"/>
        </w:rPr>
        <w:t>; es su iniciativa universal de salvación, de plenitud de sentido, realidades que El ofrece a través de Jesucristo. Las páginas de los relatos evangélicos y las enseñanzas de los apóstoles, contenidas en el Nuevo Testamento, son reflejo de esta intencionalidad. La práctica de Jesús es de acogida, de inclusión, de compasión, misericordia, amoroso interés por cada ser humano que se encuentra con él. Penosamente, a lo largo de la historia, se ha utilizado el nombre de Dios para condenar, para clasificar en “dignos de salvación” e “indignos de salvación”, configurando posturas religiosas claramente discriminatorias y contrarias a la mente que se nos revela en el Señor Jesús.</w:t>
      </w:r>
      <w:r w:rsidR="00C73906">
        <w:rPr>
          <w:rFonts w:ascii="Comic Sans MS" w:hAnsi="Comic Sans MS"/>
          <w:sz w:val="22"/>
          <w:szCs w:val="22"/>
          <w:lang w:val="es-CO"/>
        </w:rPr>
        <w:t xml:space="preserve"> Gracias a Dios, es bien conocido el estilo suyo, que contraarresta t</w:t>
      </w:r>
      <w:r w:rsidR="00B17D7F">
        <w:rPr>
          <w:rFonts w:ascii="Comic Sans MS" w:hAnsi="Comic Sans MS"/>
          <w:sz w:val="22"/>
          <w:szCs w:val="22"/>
          <w:lang w:val="es-CO"/>
        </w:rPr>
        <w:t xml:space="preserve">odo tipo de elitismo </w:t>
      </w:r>
      <w:r w:rsidR="00C73906">
        <w:rPr>
          <w:rFonts w:ascii="Comic Sans MS" w:hAnsi="Comic Sans MS"/>
          <w:sz w:val="22"/>
          <w:szCs w:val="22"/>
          <w:lang w:val="es-CO"/>
        </w:rPr>
        <w:t xml:space="preserve"> de soberbia</w:t>
      </w:r>
      <w:r w:rsidR="00B17D7F">
        <w:rPr>
          <w:rFonts w:ascii="Comic Sans MS" w:hAnsi="Comic Sans MS"/>
          <w:sz w:val="22"/>
          <w:szCs w:val="22"/>
          <w:lang w:val="es-CO"/>
        </w:rPr>
        <w:t xml:space="preserve"> religioso-moral.  </w:t>
      </w:r>
      <w:r w:rsidR="00C73906">
        <w:rPr>
          <w:rFonts w:ascii="Comic Sans MS" w:hAnsi="Comic Sans MS"/>
          <w:sz w:val="22"/>
          <w:szCs w:val="22"/>
          <w:lang w:val="es-CO"/>
        </w:rPr>
        <w:t xml:space="preserve"> </w:t>
      </w:r>
      <w:r w:rsidR="00C73906">
        <w:rPr>
          <w:rStyle w:val="Refdenotaalpie"/>
          <w:rFonts w:ascii="Comic Sans MS" w:hAnsi="Comic Sans MS"/>
          <w:sz w:val="22"/>
          <w:szCs w:val="22"/>
          <w:lang w:val="es-CO"/>
        </w:rPr>
        <w:footnoteReference w:id="1"/>
      </w:r>
      <w:r w:rsidR="00B17D7F">
        <w:rPr>
          <w:rFonts w:ascii="Comic Sans MS" w:hAnsi="Comic Sans MS"/>
          <w:sz w:val="22"/>
          <w:szCs w:val="22"/>
          <w:lang w:val="es-CO"/>
        </w:rPr>
        <w:t xml:space="preserve"> La oferta salvífica que Dios nos ofrece en Jesús marca una ruptura fundamental con el exclusivismo de la religión judía y, por extensión, con otras ofertas religiosas que solamente acogen a los </w:t>
      </w:r>
      <w:r w:rsidR="00B17D7F">
        <w:rPr>
          <w:rFonts w:ascii="Comic Sans MS" w:hAnsi="Comic Sans MS"/>
          <w:sz w:val="22"/>
          <w:szCs w:val="22"/>
          <w:lang w:val="es-CO"/>
        </w:rPr>
        <w:lastRenderedPageBreak/>
        <w:t>suyos</w:t>
      </w:r>
      <w:r w:rsidR="00E32CAB">
        <w:rPr>
          <w:rFonts w:ascii="Comic Sans MS" w:hAnsi="Comic Sans MS"/>
          <w:sz w:val="22"/>
          <w:szCs w:val="22"/>
          <w:lang w:val="es-CO"/>
        </w:rPr>
        <w:t xml:space="preserve">, por creencias o por cultura. Con él se inaugura un tiempo ecuménico, un tiempo en el que Dios propone el camino de Jesucristo como alternativa de plenitud y salvación, siempre referido a la libertad del “oyente de la Palabra”. </w:t>
      </w:r>
      <w:r w:rsidR="00E32CAB">
        <w:rPr>
          <w:rStyle w:val="Refdenotaalpie"/>
          <w:rFonts w:ascii="Comic Sans MS" w:hAnsi="Comic Sans MS"/>
          <w:sz w:val="22"/>
          <w:szCs w:val="22"/>
          <w:lang w:val="es-CO"/>
        </w:rPr>
        <w:footnoteReference w:id="2"/>
      </w:r>
    </w:p>
    <w:p w14:paraId="6F4C81DD" w14:textId="0944317C" w:rsidR="00B60D68" w:rsidRDefault="00B60D68" w:rsidP="00B60D68">
      <w:pPr>
        <w:rPr>
          <w:rFonts w:ascii="Comic Sans MS" w:hAnsi="Comic Sans MS"/>
          <w:sz w:val="22"/>
          <w:szCs w:val="22"/>
          <w:lang w:val="es-CO"/>
        </w:rPr>
      </w:pPr>
      <w:r>
        <w:rPr>
          <w:rFonts w:ascii="Comic Sans MS" w:hAnsi="Comic Sans MS"/>
          <w:sz w:val="22"/>
          <w:szCs w:val="22"/>
          <w:lang w:val="es-CO"/>
        </w:rPr>
        <w:t>Estos días de Pascua son una excelente oportunidad para reflexio</w:t>
      </w:r>
      <w:r w:rsidR="00F815F4">
        <w:rPr>
          <w:rFonts w:ascii="Comic Sans MS" w:hAnsi="Comic Sans MS"/>
          <w:sz w:val="22"/>
          <w:szCs w:val="22"/>
          <w:lang w:val="es-CO"/>
        </w:rPr>
        <w:t xml:space="preserve">nar sobre el ministerio de Jesús </w:t>
      </w:r>
      <w:r>
        <w:rPr>
          <w:rFonts w:ascii="Comic Sans MS" w:hAnsi="Comic Sans MS"/>
          <w:sz w:val="22"/>
          <w:szCs w:val="22"/>
          <w:lang w:val="es-CO"/>
        </w:rPr>
        <w:t xml:space="preserve">, su manera de reconocer la dignidad de las gentes vulneradas y vulnerables, el trato misericordioso dado a los pecadores, la formación de su grupo de discípulos-as tomándolos de las comunidades más humildes de Galilea, su intimidad con Dios que repetidas veces lo llevó a afirmar cosas como esta: </w:t>
      </w:r>
      <w:r w:rsidRPr="00346EA7">
        <w:rPr>
          <w:rFonts w:ascii="Comic Sans MS" w:hAnsi="Comic Sans MS"/>
          <w:b/>
          <w:i/>
          <w:sz w:val="22"/>
          <w:szCs w:val="22"/>
          <w:lang w:val="es-CO"/>
        </w:rPr>
        <w:t>“Ustedes son mis amigos si hacen lo que yo les mando. No los llamo ya siervos porque el siervo nunca sabe lo que suele hacer</w:t>
      </w:r>
      <w:r>
        <w:rPr>
          <w:rFonts w:ascii="Comic Sans MS" w:hAnsi="Comic Sans MS"/>
          <w:sz w:val="22"/>
          <w:szCs w:val="22"/>
          <w:lang w:val="es-CO"/>
        </w:rPr>
        <w:t xml:space="preserve"> </w:t>
      </w:r>
      <w:r w:rsidRPr="00346EA7">
        <w:rPr>
          <w:rFonts w:ascii="Comic Sans MS" w:hAnsi="Comic Sans MS"/>
          <w:b/>
          <w:i/>
          <w:sz w:val="22"/>
          <w:szCs w:val="22"/>
          <w:lang w:val="es-CO"/>
        </w:rPr>
        <w:t>su amo; a ustedes los he llamado amigos, porque todo lo que he oído a mi Padre se lo he dado a conocer”.</w:t>
      </w:r>
      <w:r>
        <w:rPr>
          <w:rFonts w:ascii="Comic Sans MS" w:hAnsi="Comic Sans MS"/>
          <w:sz w:val="22"/>
          <w:szCs w:val="22"/>
          <w:lang w:val="es-CO"/>
        </w:rPr>
        <w:t xml:space="preserve"> </w:t>
      </w:r>
      <w:r>
        <w:rPr>
          <w:rStyle w:val="Refdenotaalpie"/>
          <w:rFonts w:ascii="Comic Sans MS" w:hAnsi="Comic Sans MS"/>
          <w:sz w:val="22"/>
          <w:szCs w:val="22"/>
          <w:lang w:val="es-CO"/>
        </w:rPr>
        <w:footnoteReference w:id="3"/>
      </w:r>
      <w:r w:rsidR="00346EA7">
        <w:rPr>
          <w:rFonts w:ascii="Comic Sans MS" w:hAnsi="Comic Sans MS"/>
          <w:sz w:val="22"/>
          <w:szCs w:val="22"/>
          <w:lang w:val="es-CO"/>
        </w:rPr>
        <w:t xml:space="preserve"> Las lecturas que se nos ofrecen para este sexto domingo de Pascua contienen u</w:t>
      </w:r>
      <w:r w:rsidR="00F815F4">
        <w:rPr>
          <w:rFonts w:ascii="Comic Sans MS" w:hAnsi="Comic Sans MS"/>
          <w:sz w:val="22"/>
          <w:szCs w:val="22"/>
          <w:lang w:val="es-CO"/>
        </w:rPr>
        <w:t xml:space="preserve">n mensaje esperanzador, de genuino significado ecuménico, en el sentido cristiano de este término. </w:t>
      </w:r>
    </w:p>
    <w:p w14:paraId="14A916CE" w14:textId="43EBB150" w:rsidR="007202A1" w:rsidRDefault="007202A1" w:rsidP="00B60D68">
      <w:pPr>
        <w:rPr>
          <w:rFonts w:ascii="Comic Sans MS" w:hAnsi="Comic Sans MS"/>
          <w:sz w:val="22"/>
          <w:szCs w:val="22"/>
          <w:lang w:val="es-CO"/>
        </w:rPr>
      </w:pPr>
      <w:r>
        <w:rPr>
          <w:rFonts w:ascii="Comic Sans MS" w:hAnsi="Comic Sans MS"/>
          <w:sz w:val="22"/>
          <w:szCs w:val="22"/>
          <w:lang w:val="es-CO"/>
        </w:rPr>
        <w:t>Quien está “tomado” por el Espíritu es una persona que trasciende las fronteras establecidas por mentalidades cerradas, con serias dificultades para tener una mirada ecuménica de la vida y del acontecer salvífico de Dios. El relato que propone hoy el texto de Hechos de los Apóstoles es una preciosa narrativa pascual que tiene como punto de partida el contexto judío de ese tiempo en el que – como bien sabemos por la historia y por la interpretación bíblica – había una concepción exclusivista y excluyente de parte del judaísmo ortodoxo que no admitía salvación para quienes no hacían parte de esa comunidad de fe. El centurión Cornelio</w:t>
      </w:r>
      <w:r w:rsidR="00120FED">
        <w:rPr>
          <w:rFonts w:ascii="Comic Sans MS" w:hAnsi="Comic Sans MS"/>
          <w:sz w:val="22"/>
          <w:szCs w:val="22"/>
          <w:lang w:val="es-CO"/>
        </w:rPr>
        <w:t xml:space="preserve">, protagonista del relato, </w:t>
      </w:r>
      <w:r>
        <w:rPr>
          <w:rFonts w:ascii="Comic Sans MS" w:hAnsi="Comic Sans MS"/>
          <w:sz w:val="22"/>
          <w:szCs w:val="22"/>
          <w:lang w:val="es-CO"/>
        </w:rPr>
        <w:t xml:space="preserve"> es una intervención del Espíritu </w:t>
      </w:r>
      <w:r w:rsidR="001800F9">
        <w:rPr>
          <w:rFonts w:ascii="Comic Sans MS" w:hAnsi="Comic Sans MS"/>
          <w:sz w:val="22"/>
          <w:szCs w:val="22"/>
          <w:lang w:val="es-CO"/>
        </w:rPr>
        <w:t xml:space="preserve">para que se abran mentes y corazones a las nuevas posibilidades abiertas por Jesús en materia de universalidad salvífica;  este personaje es un recién convertido procedente del paganismo, hombre de fina sensibilidad espiritual: </w:t>
      </w:r>
      <w:r w:rsidR="001800F9" w:rsidRPr="001800F9">
        <w:rPr>
          <w:rFonts w:ascii="Comic Sans MS" w:hAnsi="Comic Sans MS"/>
          <w:b/>
          <w:i/>
          <w:sz w:val="22"/>
          <w:szCs w:val="22"/>
          <w:lang w:val="es-CO"/>
        </w:rPr>
        <w:t xml:space="preserve">“El centurión </w:t>
      </w:r>
      <w:r w:rsidR="001800F9" w:rsidRPr="001800F9">
        <w:rPr>
          <w:rFonts w:ascii="Comic Sans MS" w:hAnsi="Comic Sans MS"/>
          <w:b/>
          <w:i/>
          <w:sz w:val="22"/>
          <w:szCs w:val="22"/>
          <w:lang w:val="es-CO"/>
        </w:rPr>
        <w:lastRenderedPageBreak/>
        <w:t>Cornelio, hombre justo y temeroso de Dios, reconocido como tal por el testimonio de toda la nación judía, ha recibido de un ángel santo el aviso de hacerte venir a su casa y de escuchar lo que tú digas</w:t>
      </w:r>
      <w:r w:rsidR="001800F9">
        <w:rPr>
          <w:rFonts w:ascii="Comic Sans MS" w:hAnsi="Comic Sans MS"/>
          <w:sz w:val="22"/>
          <w:szCs w:val="22"/>
          <w:lang w:val="es-CO"/>
        </w:rPr>
        <w:t xml:space="preserve">” . </w:t>
      </w:r>
      <w:r w:rsidR="001800F9">
        <w:rPr>
          <w:rStyle w:val="Refdenotaalpie"/>
          <w:rFonts w:ascii="Comic Sans MS" w:hAnsi="Comic Sans MS"/>
          <w:sz w:val="22"/>
          <w:szCs w:val="22"/>
          <w:lang w:val="es-CO"/>
        </w:rPr>
        <w:footnoteReference w:id="4"/>
      </w:r>
      <w:r w:rsidR="00120FED">
        <w:rPr>
          <w:rFonts w:ascii="Comic Sans MS" w:hAnsi="Comic Sans MS"/>
          <w:sz w:val="22"/>
          <w:szCs w:val="22"/>
          <w:lang w:val="es-CO"/>
        </w:rPr>
        <w:t xml:space="preserve"> Una clarísima consecuencia de la experiencia pascual reside en el paso cualitativo de la cerrazón judía a la apertura universal</w:t>
      </w:r>
      <w:r w:rsidR="00AA1ED7">
        <w:rPr>
          <w:rFonts w:ascii="Comic Sans MS" w:hAnsi="Comic Sans MS"/>
          <w:sz w:val="22"/>
          <w:szCs w:val="22"/>
          <w:lang w:val="es-CO"/>
        </w:rPr>
        <w:t xml:space="preserve"> del cristianismo naciente. </w:t>
      </w:r>
    </w:p>
    <w:p w14:paraId="4938F0CA" w14:textId="790170C3" w:rsidR="006D1E6B" w:rsidRPr="00CD6152" w:rsidRDefault="006D1E6B" w:rsidP="00C05D5F">
      <w:pPr>
        <w:rPr>
          <w:rFonts w:ascii="Comic Sans MS" w:hAnsi="Comic Sans MS"/>
          <w:sz w:val="22"/>
          <w:szCs w:val="22"/>
          <w:lang w:val="es-CO"/>
        </w:rPr>
      </w:pPr>
      <w:r w:rsidRPr="00CD6152">
        <w:rPr>
          <w:rFonts w:ascii="Comic Sans MS" w:hAnsi="Comic Sans MS"/>
          <w:sz w:val="22"/>
          <w:szCs w:val="22"/>
          <w:lang w:val="es-CO"/>
        </w:rPr>
        <w:t>E</w:t>
      </w:r>
      <w:r w:rsidR="00120FED">
        <w:rPr>
          <w:rFonts w:ascii="Comic Sans MS" w:hAnsi="Comic Sans MS"/>
          <w:sz w:val="22"/>
          <w:szCs w:val="22"/>
          <w:lang w:val="es-CO"/>
        </w:rPr>
        <w:t xml:space="preserve">l Papa Francisco, en su </w:t>
      </w:r>
      <w:r w:rsidRPr="00CD6152">
        <w:rPr>
          <w:rFonts w:ascii="Comic Sans MS" w:hAnsi="Comic Sans MS"/>
          <w:sz w:val="22"/>
          <w:szCs w:val="22"/>
          <w:lang w:val="es-CO"/>
        </w:rPr>
        <w:t xml:space="preserve"> encíclica</w:t>
      </w:r>
      <w:r w:rsidR="00120FED">
        <w:rPr>
          <w:rFonts w:ascii="Comic Sans MS" w:hAnsi="Comic Sans MS"/>
          <w:sz w:val="22"/>
          <w:szCs w:val="22"/>
          <w:lang w:val="es-CO"/>
        </w:rPr>
        <w:t xml:space="preserve"> de 2020  “Fratelli Tutti”,</w:t>
      </w:r>
      <w:r w:rsidR="00AA1ED7">
        <w:rPr>
          <w:rStyle w:val="Refdenotaalpie"/>
          <w:rFonts w:ascii="Comic Sans MS" w:hAnsi="Comic Sans MS"/>
          <w:sz w:val="22"/>
          <w:szCs w:val="22"/>
          <w:lang w:val="es-CO"/>
        </w:rPr>
        <w:footnoteReference w:id="5"/>
      </w:r>
      <w:r w:rsidR="00120FED">
        <w:rPr>
          <w:rFonts w:ascii="Comic Sans MS" w:hAnsi="Comic Sans MS"/>
          <w:sz w:val="22"/>
          <w:szCs w:val="22"/>
          <w:lang w:val="es-CO"/>
        </w:rPr>
        <w:t xml:space="preserve"> </w:t>
      </w:r>
      <w:r w:rsidRPr="00CD6152">
        <w:rPr>
          <w:rFonts w:ascii="Comic Sans MS" w:hAnsi="Comic Sans MS"/>
          <w:b/>
          <w:bCs/>
          <w:i/>
          <w:iCs/>
          <w:sz w:val="22"/>
          <w:szCs w:val="22"/>
          <w:lang w:val="es-CO"/>
        </w:rPr>
        <w:t xml:space="preserve"> </w:t>
      </w:r>
      <w:r w:rsidR="00120FED">
        <w:rPr>
          <w:rFonts w:ascii="Comic Sans MS" w:hAnsi="Comic Sans MS"/>
          <w:sz w:val="22"/>
          <w:szCs w:val="22"/>
          <w:lang w:val="es-CO"/>
        </w:rPr>
        <w:t xml:space="preserve">hace </w:t>
      </w:r>
      <w:r w:rsidR="004C282C" w:rsidRPr="00CD6152">
        <w:rPr>
          <w:rFonts w:ascii="Comic Sans MS" w:hAnsi="Comic Sans MS"/>
          <w:sz w:val="22"/>
          <w:szCs w:val="22"/>
          <w:lang w:val="es-CO"/>
        </w:rPr>
        <w:t xml:space="preserve"> una juiciosa reflexión sobre  lo</w:t>
      </w:r>
      <w:r w:rsidR="00120FED">
        <w:rPr>
          <w:rFonts w:ascii="Comic Sans MS" w:hAnsi="Comic Sans MS"/>
          <w:sz w:val="22"/>
          <w:szCs w:val="22"/>
          <w:lang w:val="es-CO"/>
        </w:rPr>
        <w:t xml:space="preserve"> que divide a la humanidad, </w:t>
      </w:r>
      <w:r w:rsidR="004C282C" w:rsidRPr="00CD6152">
        <w:rPr>
          <w:rFonts w:ascii="Comic Sans MS" w:hAnsi="Comic Sans MS"/>
          <w:sz w:val="22"/>
          <w:szCs w:val="22"/>
          <w:lang w:val="es-CO"/>
        </w:rPr>
        <w:t xml:space="preserve"> con una propuesta de esperanza: cambiar el signo de una globalización excluyente a una cultura del diálogo y del encuentro, asumiendo la diversidad de lo humano como riqueza para construir una mejor humanidad</w:t>
      </w:r>
      <w:r w:rsidR="00E44230" w:rsidRPr="00CD6152">
        <w:rPr>
          <w:rFonts w:ascii="Comic Sans MS" w:hAnsi="Comic Sans MS"/>
          <w:sz w:val="22"/>
          <w:szCs w:val="22"/>
          <w:lang w:val="es-CO"/>
        </w:rPr>
        <w:t>; el Papa, naturalmente, parte de sus convicciones cristiano-católicas, como pastor de la Iglesia universal, consciente de que en ellas hay una indispensable apertura al ecumenismo y al diálogo entre las religio</w:t>
      </w:r>
      <w:r w:rsidR="004C5C2C">
        <w:rPr>
          <w:rFonts w:ascii="Comic Sans MS" w:hAnsi="Comic Sans MS"/>
          <w:sz w:val="22"/>
          <w:szCs w:val="22"/>
          <w:lang w:val="es-CO"/>
        </w:rPr>
        <w:t>nes. La etimología de “católico” es universal, universalidad, esta nota fundamental define a la Iglesia como una comunidad que, centrada en la persona del Señor Resucitado, es abierta a todos los humanos, con la intención de significar la comunión en la diversidad bajo la</w:t>
      </w:r>
      <w:r w:rsidR="0011352F">
        <w:rPr>
          <w:rFonts w:ascii="Comic Sans MS" w:hAnsi="Comic Sans MS"/>
          <w:sz w:val="22"/>
          <w:szCs w:val="22"/>
          <w:lang w:val="es-CO"/>
        </w:rPr>
        <w:t xml:space="preserve"> acción unificante del Espíritu: </w:t>
      </w:r>
      <w:r w:rsidR="0011352F" w:rsidRPr="00CA0C51">
        <w:rPr>
          <w:rFonts w:ascii="Comic Sans MS" w:hAnsi="Comic Sans MS"/>
          <w:b/>
          <w:i/>
          <w:sz w:val="22"/>
          <w:szCs w:val="22"/>
          <w:lang w:val="es-CO"/>
        </w:rPr>
        <w:t>“Este enfoque, definitiva, reclama la aceptación gozosa de que ningún pueblo, cultura o persona puede obtener todo de sí. Los otros son constitutivamente necesarios para la construcción de una vida plena. La conciencia del límite o de la parcialidad, lejos de ser una amenaza, se vuelve la clave desde la que podemos soñar y elaborar un proyecto común. Porque “el hombre es el ser fronterizo que no tiene ninguna frontera”</w:t>
      </w:r>
      <w:r w:rsidR="0011352F">
        <w:rPr>
          <w:rFonts w:ascii="Comic Sans MS" w:hAnsi="Comic Sans MS"/>
          <w:sz w:val="22"/>
          <w:szCs w:val="22"/>
          <w:lang w:val="es-CO"/>
        </w:rPr>
        <w:t xml:space="preserve">. </w:t>
      </w:r>
      <w:r w:rsidR="0011352F">
        <w:rPr>
          <w:rStyle w:val="Refdenotaalpie"/>
          <w:rFonts w:ascii="Comic Sans MS" w:hAnsi="Comic Sans MS"/>
          <w:sz w:val="22"/>
          <w:szCs w:val="22"/>
          <w:lang w:val="es-CO"/>
        </w:rPr>
        <w:footnoteReference w:id="6"/>
      </w:r>
      <w:r w:rsidR="004C5C2C">
        <w:rPr>
          <w:rFonts w:ascii="Comic Sans MS" w:hAnsi="Comic Sans MS"/>
          <w:sz w:val="22"/>
          <w:szCs w:val="22"/>
          <w:lang w:val="es-CO"/>
        </w:rPr>
        <w:t xml:space="preserve"> Nos parece muy oportu</w:t>
      </w:r>
      <w:r w:rsidR="00AA1ED7">
        <w:rPr>
          <w:rFonts w:ascii="Comic Sans MS" w:hAnsi="Comic Sans MS"/>
          <w:sz w:val="22"/>
          <w:szCs w:val="22"/>
          <w:lang w:val="es-CO"/>
        </w:rPr>
        <w:t xml:space="preserve">no recordar esto </w:t>
      </w:r>
      <w:r w:rsidR="00E75927">
        <w:rPr>
          <w:rFonts w:ascii="Comic Sans MS" w:hAnsi="Comic Sans MS"/>
          <w:sz w:val="22"/>
          <w:szCs w:val="22"/>
          <w:lang w:val="es-CO"/>
        </w:rPr>
        <w:t xml:space="preserve"> porque permanecen </w:t>
      </w:r>
      <w:r w:rsidR="004C5C2C">
        <w:rPr>
          <w:rFonts w:ascii="Comic Sans MS" w:hAnsi="Comic Sans MS"/>
          <w:sz w:val="22"/>
          <w:szCs w:val="22"/>
          <w:lang w:val="es-CO"/>
        </w:rPr>
        <w:t xml:space="preserve">posturas que cierran puertas, que ponen excesivas condiciones para entrar a hacer parte de la comunidad, que presumen de ser un grupo privilegiado. El mismo Jesús lo enseña como elemento “sine qua non” de su camino: </w:t>
      </w:r>
      <w:r w:rsidR="004C5C2C" w:rsidRPr="004C5C2C">
        <w:rPr>
          <w:rFonts w:ascii="Comic Sans MS" w:hAnsi="Comic Sans MS"/>
          <w:b/>
          <w:i/>
          <w:sz w:val="22"/>
          <w:szCs w:val="22"/>
          <w:lang w:val="es-CO"/>
        </w:rPr>
        <w:t>“Este es mi mandamiento: que se amen los unos a los otros como yo los he amado. Nadie tiene mayor amor que el que da la vida por sus amigos</w:t>
      </w:r>
      <w:r w:rsidR="004C5C2C">
        <w:rPr>
          <w:rFonts w:ascii="Comic Sans MS" w:hAnsi="Comic Sans MS"/>
          <w:sz w:val="22"/>
          <w:szCs w:val="22"/>
          <w:lang w:val="es-CO"/>
        </w:rPr>
        <w:t xml:space="preserve">”. </w:t>
      </w:r>
      <w:r w:rsidR="004C5C2C">
        <w:rPr>
          <w:rStyle w:val="Refdenotaalpie"/>
          <w:rFonts w:ascii="Comic Sans MS" w:hAnsi="Comic Sans MS"/>
          <w:sz w:val="22"/>
          <w:szCs w:val="22"/>
          <w:lang w:val="es-CO"/>
        </w:rPr>
        <w:footnoteReference w:id="7"/>
      </w:r>
    </w:p>
    <w:p w14:paraId="25E2CDDA" w14:textId="0350C339" w:rsidR="00C27177" w:rsidRPr="00CD6152" w:rsidRDefault="00DD3B3B" w:rsidP="003412B9">
      <w:pPr>
        <w:rPr>
          <w:rFonts w:ascii="Comic Sans MS" w:hAnsi="Comic Sans MS"/>
          <w:sz w:val="22"/>
          <w:szCs w:val="22"/>
          <w:lang w:val="es-CO"/>
        </w:rPr>
      </w:pPr>
      <w:r w:rsidRPr="00CD6152">
        <w:rPr>
          <w:rFonts w:ascii="Comic Sans MS" w:hAnsi="Comic Sans MS"/>
          <w:sz w:val="22"/>
          <w:szCs w:val="22"/>
          <w:lang w:val="es-CO"/>
        </w:rPr>
        <w:lastRenderedPageBreak/>
        <w:t xml:space="preserve">La pretensión </w:t>
      </w:r>
      <w:r w:rsidR="00B109E2" w:rsidRPr="00CD6152">
        <w:rPr>
          <w:rFonts w:ascii="Comic Sans MS" w:hAnsi="Comic Sans MS"/>
          <w:sz w:val="22"/>
          <w:szCs w:val="22"/>
          <w:lang w:val="es-CO"/>
        </w:rPr>
        <w:t xml:space="preserve"> del amor </w:t>
      </w:r>
      <w:r w:rsidRPr="00CD6152">
        <w:rPr>
          <w:rFonts w:ascii="Comic Sans MS" w:hAnsi="Comic Sans MS"/>
          <w:sz w:val="22"/>
          <w:szCs w:val="22"/>
          <w:lang w:val="es-CO"/>
        </w:rPr>
        <w:t xml:space="preserve"> universal </w:t>
      </w:r>
      <w:r w:rsidR="00B109E2" w:rsidRPr="00CD6152">
        <w:rPr>
          <w:rFonts w:ascii="Comic Sans MS" w:hAnsi="Comic Sans MS"/>
          <w:sz w:val="22"/>
          <w:szCs w:val="22"/>
          <w:lang w:val="es-CO"/>
        </w:rPr>
        <w:t>de Dios, mensaje central del evangelio de Juan que proclamamos este domingo,</w:t>
      </w:r>
      <w:r w:rsidR="004C5C2C">
        <w:rPr>
          <w:rFonts w:ascii="Comic Sans MS" w:hAnsi="Comic Sans MS"/>
          <w:sz w:val="22"/>
          <w:szCs w:val="22"/>
          <w:lang w:val="es-CO"/>
        </w:rPr>
        <w:t xml:space="preserve"> no se anda con rodeos,</w:t>
      </w:r>
      <w:r w:rsidR="00B109E2" w:rsidRPr="00CD6152">
        <w:rPr>
          <w:rFonts w:ascii="Comic Sans MS" w:hAnsi="Comic Sans MS"/>
          <w:sz w:val="22"/>
          <w:szCs w:val="22"/>
          <w:lang w:val="es-CO"/>
        </w:rPr>
        <w:t xml:space="preserve">  la propuesta de Jesús no establece límites,</w:t>
      </w:r>
      <w:r w:rsidR="004C5C2C">
        <w:rPr>
          <w:rFonts w:ascii="Comic Sans MS" w:hAnsi="Comic Sans MS"/>
          <w:sz w:val="22"/>
          <w:szCs w:val="22"/>
          <w:lang w:val="es-CO"/>
        </w:rPr>
        <w:t xml:space="preserve"> él </w:t>
      </w:r>
      <w:r w:rsidR="00B109E2" w:rsidRPr="00CD6152">
        <w:rPr>
          <w:rFonts w:ascii="Comic Sans MS" w:hAnsi="Comic Sans MS"/>
          <w:sz w:val="22"/>
          <w:szCs w:val="22"/>
          <w:lang w:val="es-CO"/>
        </w:rPr>
        <w:t xml:space="preserve"> rompe proféticamente con ese mundo cerrado,  lleno de prejuicios, y hace</w:t>
      </w:r>
      <w:r w:rsidR="008611F0" w:rsidRPr="00CD6152">
        <w:rPr>
          <w:rFonts w:ascii="Comic Sans MS" w:hAnsi="Comic Sans MS"/>
          <w:sz w:val="22"/>
          <w:szCs w:val="22"/>
          <w:lang w:val="es-CO"/>
        </w:rPr>
        <w:t xml:space="preserve"> evidente que tal novedad   est</w:t>
      </w:r>
      <w:r w:rsidR="00052348" w:rsidRPr="00CD6152">
        <w:rPr>
          <w:rFonts w:ascii="Comic Sans MS" w:hAnsi="Comic Sans MS"/>
          <w:sz w:val="22"/>
          <w:szCs w:val="22"/>
          <w:lang w:val="es-CO"/>
        </w:rPr>
        <w:t xml:space="preserve">á </w:t>
      </w:r>
      <w:r w:rsidR="008611F0" w:rsidRPr="00CD6152">
        <w:rPr>
          <w:rFonts w:ascii="Comic Sans MS" w:hAnsi="Comic Sans MS"/>
          <w:sz w:val="22"/>
          <w:szCs w:val="22"/>
          <w:lang w:val="es-CO"/>
        </w:rPr>
        <w:t>dispuesta a</w:t>
      </w:r>
      <w:r w:rsidR="00B109E2" w:rsidRPr="00CD6152">
        <w:rPr>
          <w:rFonts w:ascii="Comic Sans MS" w:hAnsi="Comic Sans MS"/>
          <w:sz w:val="22"/>
          <w:szCs w:val="22"/>
          <w:lang w:val="es-CO"/>
        </w:rPr>
        <w:t xml:space="preserve"> incluír a todo ser humano</w:t>
      </w:r>
      <w:r w:rsidRPr="00CD6152">
        <w:rPr>
          <w:rFonts w:ascii="Comic Sans MS" w:hAnsi="Comic Sans MS"/>
          <w:sz w:val="22"/>
          <w:szCs w:val="22"/>
          <w:lang w:val="es-CO"/>
        </w:rPr>
        <w:t>.</w:t>
      </w:r>
      <w:r w:rsidR="00CA0C51">
        <w:rPr>
          <w:rFonts w:ascii="Comic Sans MS" w:hAnsi="Comic Sans MS"/>
          <w:sz w:val="22"/>
          <w:szCs w:val="22"/>
          <w:lang w:val="es-CO"/>
        </w:rPr>
        <w:t xml:space="preserve"> El relato de Hechos deja entrever</w:t>
      </w:r>
      <w:r w:rsidR="00C27177" w:rsidRPr="00CD6152">
        <w:rPr>
          <w:rFonts w:ascii="Comic Sans MS" w:hAnsi="Comic Sans MS"/>
          <w:sz w:val="22"/>
          <w:szCs w:val="22"/>
          <w:lang w:val="es-CO"/>
        </w:rPr>
        <w:t xml:space="preserve"> leyes </w:t>
      </w:r>
      <w:r w:rsidR="00CA0C51">
        <w:rPr>
          <w:rFonts w:ascii="Comic Sans MS" w:hAnsi="Comic Sans MS"/>
          <w:sz w:val="22"/>
          <w:szCs w:val="22"/>
          <w:lang w:val="es-CO"/>
        </w:rPr>
        <w:t>y mentalidades sacralizadas para los judíos,</w:t>
      </w:r>
      <w:r w:rsidR="00C27177" w:rsidRPr="00CD6152">
        <w:rPr>
          <w:rFonts w:ascii="Comic Sans MS" w:hAnsi="Comic Sans MS"/>
          <w:sz w:val="22"/>
          <w:szCs w:val="22"/>
          <w:lang w:val="es-CO"/>
        </w:rPr>
        <w:t xml:space="preserve">  cuyo incumplimiento implicaba la declaración de impureza, como sanción, con la  exigencia de someterse a  las prácticas de purificación para salir del estado anormal causado por el contacto con el extranjero</w:t>
      </w:r>
      <w:r w:rsidR="00A2326F">
        <w:rPr>
          <w:rFonts w:ascii="Comic Sans MS" w:hAnsi="Comic Sans MS"/>
          <w:sz w:val="22"/>
          <w:szCs w:val="22"/>
          <w:lang w:val="es-CO"/>
        </w:rPr>
        <w:t>, pero también revela la novedad del Resucitado en cuanto a acogida y apertura</w:t>
      </w:r>
      <w:r w:rsidR="00C27177" w:rsidRPr="00CD6152">
        <w:rPr>
          <w:rFonts w:ascii="Comic Sans MS" w:hAnsi="Comic Sans MS"/>
          <w:sz w:val="22"/>
          <w:szCs w:val="22"/>
          <w:lang w:val="es-CO"/>
        </w:rPr>
        <w:t xml:space="preserve">: </w:t>
      </w:r>
      <w:r w:rsidR="00C27177" w:rsidRPr="00CD6152">
        <w:rPr>
          <w:rFonts w:ascii="Comic Sans MS" w:hAnsi="Comic Sans MS"/>
          <w:b/>
          <w:i/>
          <w:sz w:val="22"/>
          <w:szCs w:val="22"/>
          <w:lang w:val="es-CO"/>
        </w:rPr>
        <w:t xml:space="preserve">”Cuando  Pedro entraba, salió Cornelio a su encuentro y cayó postrado a sus pies. Pedro lo levantó y le dijo: : levántate, que también yo soy un hombre. Mientras conversaba con él, entró y encontró a muchos reunidos. Pedro les dijo: ya saben ustedes que un judío tiene prohibido juntarse con un extranjero o entrar en su casa, pero Dios me ha hecho ver que no hay que llamar profano o impuro a ningún hombre” </w:t>
      </w:r>
      <w:r w:rsidR="00C27177" w:rsidRPr="00CD6152">
        <w:rPr>
          <w:rFonts w:ascii="Comic Sans MS" w:hAnsi="Comic Sans MS"/>
          <w:sz w:val="22"/>
          <w:szCs w:val="22"/>
          <w:lang w:val="es-CO"/>
        </w:rPr>
        <w:t>.</w:t>
      </w:r>
      <w:r w:rsidR="00C37A13" w:rsidRPr="00CD6152">
        <w:rPr>
          <w:rStyle w:val="Refdenotaalpie"/>
          <w:rFonts w:ascii="Comic Sans MS" w:hAnsi="Comic Sans MS"/>
          <w:sz w:val="22"/>
          <w:szCs w:val="22"/>
          <w:lang w:val="es-CO"/>
        </w:rPr>
        <w:footnoteReference w:id="8"/>
      </w:r>
      <w:r w:rsidR="00801A56" w:rsidRPr="00CD6152">
        <w:rPr>
          <w:rFonts w:ascii="Comic Sans MS" w:hAnsi="Comic Sans MS"/>
          <w:sz w:val="22"/>
          <w:szCs w:val="22"/>
          <w:lang w:val="es-CO"/>
        </w:rPr>
        <w:t>Todos los seres humanos tenemos igual v</w:t>
      </w:r>
      <w:r w:rsidR="00A2326F">
        <w:rPr>
          <w:rFonts w:ascii="Comic Sans MS" w:hAnsi="Comic Sans MS"/>
          <w:sz w:val="22"/>
          <w:szCs w:val="22"/>
          <w:lang w:val="es-CO"/>
        </w:rPr>
        <w:t xml:space="preserve">alor ante Dios, no hay </w:t>
      </w:r>
      <w:r w:rsidR="00801A56" w:rsidRPr="00CD6152">
        <w:rPr>
          <w:rFonts w:ascii="Comic Sans MS" w:hAnsi="Comic Sans MS"/>
          <w:sz w:val="22"/>
          <w:szCs w:val="22"/>
          <w:lang w:val="es-CO"/>
        </w:rPr>
        <w:t>superioridades ni inferioridades</w:t>
      </w:r>
      <w:r w:rsidR="00A2326F">
        <w:rPr>
          <w:rFonts w:ascii="Comic Sans MS" w:hAnsi="Comic Sans MS"/>
          <w:sz w:val="22"/>
          <w:szCs w:val="22"/>
          <w:lang w:val="es-CO"/>
        </w:rPr>
        <w:t xml:space="preserve"> de carácter esencial. La igualdad fundamental de todos en Dios es el </w:t>
      </w:r>
      <w:r w:rsidR="00801A56" w:rsidRPr="00CD6152">
        <w:rPr>
          <w:rFonts w:ascii="Comic Sans MS" w:hAnsi="Comic Sans MS"/>
          <w:sz w:val="22"/>
          <w:szCs w:val="22"/>
          <w:lang w:val="es-CO"/>
        </w:rPr>
        <w:t xml:space="preserve"> ideal que plantea la Buena Noticia de Jesús!</w:t>
      </w:r>
      <w:r w:rsidRPr="00CD6152">
        <w:rPr>
          <w:rStyle w:val="Refdenotaalpie"/>
          <w:rFonts w:ascii="Comic Sans MS" w:hAnsi="Comic Sans MS"/>
          <w:sz w:val="22"/>
          <w:szCs w:val="22"/>
          <w:lang w:val="es-CO"/>
        </w:rPr>
        <w:footnoteReference w:id="9"/>
      </w:r>
      <w:r w:rsidR="00A2326F">
        <w:rPr>
          <w:rFonts w:ascii="Comic Sans MS" w:hAnsi="Comic Sans MS"/>
          <w:sz w:val="22"/>
          <w:szCs w:val="22"/>
          <w:lang w:val="es-CO"/>
        </w:rPr>
        <w:t xml:space="preserve"> : </w:t>
      </w:r>
      <w:r w:rsidR="001A4E78" w:rsidRPr="00CD6152">
        <w:rPr>
          <w:rFonts w:ascii="Comic Sans MS" w:hAnsi="Comic Sans MS"/>
          <w:b/>
          <w:i/>
          <w:sz w:val="22"/>
          <w:szCs w:val="22"/>
          <w:lang w:val="es-CO"/>
        </w:rPr>
        <w:t>“Verdaderamente comprendo que Dios no hace acepción de personas, sino que le</w:t>
      </w:r>
      <w:r w:rsidR="009727BD" w:rsidRPr="00CD6152">
        <w:rPr>
          <w:rFonts w:ascii="Comic Sans MS" w:hAnsi="Comic Sans MS"/>
          <w:b/>
          <w:i/>
          <w:sz w:val="22"/>
          <w:szCs w:val="22"/>
          <w:lang w:val="es-CO"/>
        </w:rPr>
        <w:t xml:space="preserve"> es </w:t>
      </w:r>
      <w:r w:rsidR="001A4E78" w:rsidRPr="00CD6152">
        <w:rPr>
          <w:rFonts w:ascii="Comic Sans MS" w:hAnsi="Comic Sans MS"/>
          <w:b/>
          <w:i/>
          <w:sz w:val="22"/>
          <w:szCs w:val="22"/>
          <w:lang w:val="es-CO"/>
        </w:rPr>
        <w:t xml:space="preserve"> grata cualquier persona que le ama y practica la justicia, sea de la nación que sea” </w:t>
      </w:r>
      <w:r w:rsidR="001A4E78" w:rsidRPr="00CD6152">
        <w:rPr>
          <w:rFonts w:ascii="Comic Sans MS" w:hAnsi="Comic Sans MS"/>
          <w:sz w:val="22"/>
          <w:szCs w:val="22"/>
          <w:lang w:val="es-CO"/>
        </w:rPr>
        <w:t>.</w:t>
      </w:r>
      <w:r w:rsidR="00C37A13" w:rsidRPr="00CD6152">
        <w:rPr>
          <w:rStyle w:val="Refdenotaalpie"/>
          <w:rFonts w:ascii="Comic Sans MS" w:hAnsi="Comic Sans MS"/>
          <w:sz w:val="22"/>
          <w:szCs w:val="22"/>
          <w:lang w:val="es-CO"/>
        </w:rPr>
        <w:footnoteReference w:id="10"/>
      </w:r>
    </w:p>
    <w:p w14:paraId="5CA814A2" w14:textId="306237D7" w:rsidR="001A4E78" w:rsidRPr="00CD6152" w:rsidRDefault="001A4E78" w:rsidP="003412B9">
      <w:pPr>
        <w:rPr>
          <w:rFonts w:ascii="Comic Sans MS" w:hAnsi="Comic Sans MS"/>
          <w:sz w:val="22"/>
          <w:szCs w:val="22"/>
          <w:lang w:val="es-CO"/>
        </w:rPr>
      </w:pPr>
      <w:r w:rsidRPr="00CD6152">
        <w:rPr>
          <w:rFonts w:ascii="Comic Sans MS" w:hAnsi="Comic Sans MS"/>
          <w:sz w:val="22"/>
          <w:szCs w:val="22"/>
          <w:lang w:val="es-CO"/>
        </w:rPr>
        <w:t>La nueva conciencia de Pedro a partir de su experiencia de Dios y de su encuentro con un hombre justo como Cornelio   nos mueve a pensar  en  tantas exclusiones e injusticia</w:t>
      </w:r>
      <w:r w:rsidR="008611F0" w:rsidRPr="00CD6152">
        <w:rPr>
          <w:rFonts w:ascii="Comic Sans MS" w:hAnsi="Comic Sans MS"/>
          <w:sz w:val="22"/>
          <w:szCs w:val="22"/>
          <w:lang w:val="es-CO"/>
        </w:rPr>
        <w:t>s que hemos cometido asigna</w:t>
      </w:r>
      <w:r w:rsidRPr="00CD6152">
        <w:rPr>
          <w:rFonts w:ascii="Comic Sans MS" w:hAnsi="Comic Sans MS"/>
          <w:sz w:val="22"/>
          <w:szCs w:val="22"/>
          <w:lang w:val="es-CO"/>
        </w:rPr>
        <w:t>ndo a Dios la “responsabilidad”</w:t>
      </w:r>
      <w:r w:rsidR="008611F0" w:rsidRPr="00CD6152">
        <w:rPr>
          <w:rFonts w:ascii="Comic Sans MS" w:hAnsi="Comic Sans MS"/>
          <w:sz w:val="22"/>
          <w:szCs w:val="22"/>
          <w:lang w:val="es-CO"/>
        </w:rPr>
        <w:t xml:space="preserve"> de ese exclus</w:t>
      </w:r>
      <w:r w:rsidR="00704648">
        <w:rPr>
          <w:rFonts w:ascii="Comic Sans MS" w:hAnsi="Comic Sans MS"/>
          <w:sz w:val="22"/>
          <w:szCs w:val="22"/>
          <w:lang w:val="es-CO"/>
        </w:rPr>
        <w:t xml:space="preserve">ivismo, cuando es una </w:t>
      </w:r>
      <w:r w:rsidR="008611F0" w:rsidRPr="00CD6152">
        <w:rPr>
          <w:rFonts w:ascii="Comic Sans MS" w:hAnsi="Comic Sans MS"/>
          <w:sz w:val="22"/>
          <w:szCs w:val="22"/>
          <w:lang w:val="es-CO"/>
        </w:rPr>
        <w:t xml:space="preserve"> decisión del pecado nuestro.</w:t>
      </w:r>
      <w:r w:rsidRPr="00CD6152">
        <w:rPr>
          <w:rFonts w:ascii="Comic Sans MS" w:hAnsi="Comic Sans MS"/>
          <w:sz w:val="22"/>
          <w:szCs w:val="22"/>
          <w:lang w:val="es-CO"/>
        </w:rPr>
        <w:t xml:space="preserve"> </w:t>
      </w:r>
      <w:r w:rsidR="00567E7B" w:rsidRPr="00CD6152">
        <w:rPr>
          <w:rFonts w:ascii="Comic Sans MS" w:hAnsi="Comic Sans MS"/>
          <w:sz w:val="22"/>
          <w:szCs w:val="22"/>
          <w:lang w:val="es-CO"/>
        </w:rPr>
        <w:t xml:space="preserve"> </w:t>
      </w:r>
      <w:r w:rsidRPr="00CD6152">
        <w:rPr>
          <w:rFonts w:ascii="Comic Sans MS" w:hAnsi="Comic Sans MS"/>
          <w:sz w:val="22"/>
          <w:szCs w:val="22"/>
          <w:lang w:val="es-CO"/>
        </w:rPr>
        <w:t>Debemos afirmar con humildad que hemos ido en contravía del Padre Dios y de la originalidad de Jesús. Conductas como estas no son ni humanas ni cristianas. La grata actitud de Pedro y de Cornelio nos habla de otro paradigma, el de la mesa compartida, el de la dignidad fundamental de todos los humanos, el de la</w:t>
      </w:r>
      <w:r w:rsidR="00E75927">
        <w:rPr>
          <w:rFonts w:ascii="Comic Sans MS" w:hAnsi="Comic Sans MS"/>
          <w:sz w:val="22"/>
          <w:szCs w:val="22"/>
          <w:lang w:val="es-CO"/>
        </w:rPr>
        <w:t xml:space="preserve"> inclusión y la fraternidad . </w:t>
      </w:r>
    </w:p>
    <w:p w14:paraId="1EF41C1C" w14:textId="299140FC" w:rsidR="00F27BD4" w:rsidRPr="00CD6152" w:rsidRDefault="001A4E78" w:rsidP="003412B9">
      <w:pPr>
        <w:rPr>
          <w:rFonts w:ascii="Comic Sans MS" w:hAnsi="Comic Sans MS"/>
          <w:sz w:val="22"/>
          <w:szCs w:val="22"/>
          <w:lang w:val="es-CO"/>
        </w:rPr>
      </w:pPr>
      <w:r w:rsidRPr="00CD6152">
        <w:rPr>
          <w:rFonts w:ascii="Comic Sans MS" w:hAnsi="Comic Sans MS"/>
          <w:sz w:val="22"/>
          <w:szCs w:val="22"/>
          <w:lang w:val="es-CO"/>
        </w:rPr>
        <w:lastRenderedPageBreak/>
        <w:t>Así, el evangelio y la segunda lectura nos hablan de la iniciativa amorosa de Dios y de la invitación que El nos hace</w:t>
      </w:r>
      <w:r w:rsidRPr="00CD6152">
        <w:rPr>
          <w:rFonts w:ascii="Comic Sans MS" w:hAnsi="Comic Sans MS"/>
          <w:b/>
          <w:i/>
          <w:sz w:val="22"/>
          <w:szCs w:val="22"/>
          <w:lang w:val="es-CO"/>
        </w:rPr>
        <w:t>: “</w:t>
      </w:r>
      <w:r w:rsidR="006F3896" w:rsidRPr="00CD6152">
        <w:rPr>
          <w:rFonts w:ascii="Comic Sans MS" w:hAnsi="Comic Sans MS"/>
          <w:b/>
          <w:i/>
          <w:sz w:val="22"/>
          <w:szCs w:val="22"/>
          <w:lang w:val="es-CO"/>
        </w:rPr>
        <w:t xml:space="preserve">Como el Padre me amó, yo también los he amado; permanezcan en mi amor. Si guardan mis mandamientos, permanecerán en mi amor; como yo he guardado los mandamientos de mi Padre y permanezco en su amor” </w:t>
      </w:r>
      <w:r w:rsidR="006F3896" w:rsidRPr="00CD6152">
        <w:rPr>
          <w:rFonts w:ascii="Comic Sans MS" w:hAnsi="Comic Sans MS"/>
          <w:sz w:val="22"/>
          <w:szCs w:val="22"/>
          <w:lang w:val="es-CO"/>
        </w:rPr>
        <w:t>.</w:t>
      </w:r>
      <w:r w:rsidR="00C37A13" w:rsidRPr="00CD6152">
        <w:rPr>
          <w:rStyle w:val="Refdenotaalpie"/>
          <w:rFonts w:ascii="Comic Sans MS" w:hAnsi="Comic Sans MS"/>
          <w:sz w:val="22"/>
          <w:szCs w:val="22"/>
          <w:lang w:val="es-CO"/>
        </w:rPr>
        <w:footnoteReference w:id="11"/>
      </w:r>
      <w:r w:rsidR="006F3896" w:rsidRPr="00CD6152">
        <w:rPr>
          <w:rFonts w:ascii="Comic Sans MS" w:hAnsi="Comic Sans MS"/>
          <w:sz w:val="22"/>
          <w:szCs w:val="22"/>
          <w:lang w:val="es-CO"/>
        </w:rPr>
        <w:t xml:space="preserve"> El amor en sentido cristiano no es sinónimo de  gratificaciones ind</w:t>
      </w:r>
      <w:r w:rsidR="008B5B63">
        <w:rPr>
          <w:rFonts w:ascii="Comic Sans MS" w:hAnsi="Comic Sans MS"/>
          <w:sz w:val="22"/>
          <w:szCs w:val="22"/>
          <w:lang w:val="es-CO"/>
        </w:rPr>
        <w:t xml:space="preserve">ividuales, de caricias </w:t>
      </w:r>
      <w:r w:rsidR="006F3896" w:rsidRPr="00CD6152">
        <w:rPr>
          <w:rFonts w:ascii="Comic Sans MS" w:hAnsi="Comic Sans MS"/>
          <w:sz w:val="22"/>
          <w:szCs w:val="22"/>
          <w:lang w:val="es-CO"/>
        </w:rPr>
        <w:t xml:space="preserve"> para calmar la co</w:t>
      </w:r>
      <w:r w:rsidR="008B5B63">
        <w:rPr>
          <w:rFonts w:ascii="Comic Sans MS" w:hAnsi="Comic Sans MS"/>
          <w:sz w:val="22"/>
          <w:szCs w:val="22"/>
          <w:lang w:val="es-CO"/>
        </w:rPr>
        <w:t>nciencia, de sensiblerías; la oferta cristiana consiste en un amor vigoroso</w:t>
      </w:r>
      <w:r w:rsidR="00E75927">
        <w:rPr>
          <w:rFonts w:ascii="Comic Sans MS" w:hAnsi="Comic Sans MS"/>
          <w:sz w:val="22"/>
          <w:szCs w:val="22"/>
          <w:lang w:val="es-CO"/>
        </w:rPr>
        <w:t xml:space="preserve">, </w:t>
      </w:r>
      <w:r w:rsidR="008B5B63">
        <w:rPr>
          <w:rFonts w:ascii="Comic Sans MS" w:hAnsi="Comic Sans MS"/>
          <w:sz w:val="22"/>
          <w:szCs w:val="22"/>
          <w:lang w:val="es-CO"/>
        </w:rPr>
        <w:t xml:space="preserve"> en una disposición para donarse como Jesús, en la infatigable responsabilidad hacia el prójimo, en la ética de la solidaridad y de la comunión</w:t>
      </w:r>
      <w:r w:rsidR="00567E7B" w:rsidRPr="00CD6152">
        <w:rPr>
          <w:rFonts w:ascii="Comic Sans MS" w:hAnsi="Comic Sans MS"/>
          <w:sz w:val="22"/>
          <w:szCs w:val="22"/>
          <w:lang w:val="es-CO"/>
        </w:rPr>
        <w:t xml:space="preserve">: </w:t>
      </w:r>
      <w:r w:rsidR="006F3896" w:rsidRPr="00CD6152">
        <w:rPr>
          <w:rFonts w:ascii="Comic Sans MS" w:hAnsi="Comic Sans MS"/>
          <w:sz w:val="22"/>
          <w:szCs w:val="22"/>
          <w:lang w:val="es-CO"/>
        </w:rPr>
        <w:t xml:space="preserve"> </w:t>
      </w:r>
      <w:r w:rsidR="006F3896" w:rsidRPr="00CD6152">
        <w:rPr>
          <w:rFonts w:ascii="Comic Sans MS" w:hAnsi="Comic Sans MS"/>
          <w:b/>
          <w:i/>
          <w:sz w:val="22"/>
          <w:szCs w:val="22"/>
          <w:lang w:val="es-CO"/>
        </w:rPr>
        <w:t>“Nadie tiene mayor amor que el que da la vida por las personas que ama”</w:t>
      </w:r>
      <w:r w:rsidR="006F3896" w:rsidRPr="00CD6152">
        <w:rPr>
          <w:rFonts w:ascii="Comic Sans MS" w:hAnsi="Comic Sans MS"/>
          <w:sz w:val="22"/>
          <w:szCs w:val="22"/>
          <w:lang w:val="es-CO"/>
        </w:rPr>
        <w:t>,</w:t>
      </w:r>
      <w:r w:rsidR="00567E7B" w:rsidRPr="00CD6152">
        <w:rPr>
          <w:rStyle w:val="Refdenotaalpie"/>
          <w:rFonts w:ascii="Comic Sans MS" w:hAnsi="Comic Sans MS"/>
          <w:sz w:val="22"/>
          <w:szCs w:val="22"/>
          <w:lang w:val="es-CO"/>
        </w:rPr>
        <w:footnoteReference w:id="12"/>
      </w:r>
      <w:r w:rsidR="006F3896" w:rsidRPr="00CD6152">
        <w:rPr>
          <w:rFonts w:ascii="Comic Sans MS" w:hAnsi="Comic Sans MS"/>
          <w:sz w:val="22"/>
          <w:szCs w:val="22"/>
          <w:lang w:val="es-CO"/>
        </w:rPr>
        <w:t xml:space="preserve"> y </w:t>
      </w:r>
      <w:r w:rsidR="006F3896" w:rsidRPr="00CD6152">
        <w:rPr>
          <w:rFonts w:ascii="Comic Sans MS" w:hAnsi="Comic Sans MS"/>
          <w:b/>
          <w:i/>
          <w:sz w:val="22"/>
          <w:szCs w:val="22"/>
          <w:lang w:val="es-CO"/>
        </w:rPr>
        <w:t>“Este es mi mandamiento, que se amen los unos a los otros como yo los he amado</w:t>
      </w:r>
      <w:r w:rsidR="00F27BD4" w:rsidRPr="00CD6152">
        <w:rPr>
          <w:rFonts w:ascii="Comic Sans MS" w:hAnsi="Comic Sans MS"/>
          <w:b/>
          <w:i/>
          <w:sz w:val="22"/>
          <w:szCs w:val="22"/>
          <w:lang w:val="es-CO"/>
        </w:rPr>
        <w:t>”</w:t>
      </w:r>
      <w:r w:rsidR="00F27BD4" w:rsidRPr="00CD6152">
        <w:rPr>
          <w:rFonts w:ascii="Comic Sans MS" w:hAnsi="Comic Sans MS"/>
          <w:sz w:val="22"/>
          <w:szCs w:val="22"/>
          <w:lang w:val="es-CO"/>
        </w:rPr>
        <w:t xml:space="preserve"> .</w:t>
      </w:r>
      <w:r w:rsidR="00C37A13" w:rsidRPr="00CD6152">
        <w:rPr>
          <w:rStyle w:val="Refdenotaalpie"/>
          <w:rFonts w:ascii="Comic Sans MS" w:hAnsi="Comic Sans MS"/>
          <w:sz w:val="22"/>
          <w:szCs w:val="22"/>
          <w:lang w:val="es-CO"/>
        </w:rPr>
        <w:footnoteReference w:id="13"/>
      </w:r>
      <w:r w:rsidR="008B5B63">
        <w:rPr>
          <w:rFonts w:ascii="Comic Sans MS" w:hAnsi="Comic Sans MS"/>
          <w:sz w:val="22"/>
          <w:szCs w:val="22"/>
          <w:lang w:val="es-CO"/>
        </w:rPr>
        <w:t xml:space="preserve"> </w:t>
      </w:r>
      <w:r w:rsidR="00C9133D">
        <w:rPr>
          <w:rFonts w:ascii="Comic Sans MS" w:hAnsi="Comic Sans MS"/>
          <w:sz w:val="22"/>
          <w:szCs w:val="22"/>
          <w:lang w:val="es-CO"/>
        </w:rPr>
        <w:t>Jesús, con la ofrenda</w:t>
      </w:r>
      <w:r w:rsidR="00F27BD4" w:rsidRPr="00CD6152">
        <w:rPr>
          <w:rFonts w:ascii="Comic Sans MS" w:hAnsi="Comic Sans MS"/>
          <w:sz w:val="22"/>
          <w:szCs w:val="22"/>
          <w:lang w:val="es-CO"/>
        </w:rPr>
        <w:t xml:space="preserve">  amorosa de todo su ser, no está buscando “ganar puntos”, ni  </w:t>
      </w:r>
      <w:r w:rsidR="00C9133D">
        <w:rPr>
          <w:rFonts w:ascii="Comic Sans MS" w:hAnsi="Comic Sans MS"/>
          <w:sz w:val="22"/>
          <w:szCs w:val="22"/>
          <w:lang w:val="es-CO"/>
        </w:rPr>
        <w:t xml:space="preserve">ser aplaudido. </w:t>
      </w:r>
      <w:r w:rsidR="00C37A13" w:rsidRPr="00CD6152">
        <w:rPr>
          <w:rFonts w:ascii="Comic Sans MS" w:hAnsi="Comic Sans MS"/>
          <w:sz w:val="22"/>
          <w:szCs w:val="22"/>
          <w:lang w:val="es-CO"/>
        </w:rPr>
        <w:t xml:space="preserve"> </w:t>
      </w:r>
      <w:r w:rsidR="00F27BD4" w:rsidRPr="00CD6152">
        <w:rPr>
          <w:rFonts w:ascii="Comic Sans MS" w:hAnsi="Comic Sans MS"/>
          <w:sz w:val="22"/>
          <w:szCs w:val="22"/>
          <w:lang w:val="es-CO"/>
        </w:rPr>
        <w:t>Lo suyo nace de Dios mismo, la iniciativa teologal es dar todo para que la humanidad sea bienaventurada, para que salga d</w:t>
      </w:r>
      <w:r w:rsidR="00E75927">
        <w:rPr>
          <w:rFonts w:ascii="Comic Sans MS" w:hAnsi="Comic Sans MS"/>
          <w:sz w:val="22"/>
          <w:szCs w:val="22"/>
          <w:lang w:val="es-CO"/>
        </w:rPr>
        <w:t>e la ignominia del desconocimiento</w:t>
      </w:r>
      <w:r w:rsidR="00F27BD4" w:rsidRPr="00CD6152">
        <w:rPr>
          <w:rFonts w:ascii="Comic Sans MS" w:hAnsi="Comic Sans MS"/>
          <w:sz w:val="22"/>
          <w:szCs w:val="22"/>
          <w:lang w:val="es-CO"/>
        </w:rPr>
        <w:t xml:space="preserve"> </w:t>
      </w:r>
      <w:r w:rsidR="00052348" w:rsidRPr="00CD6152">
        <w:rPr>
          <w:rFonts w:ascii="Comic Sans MS" w:hAnsi="Comic Sans MS"/>
          <w:sz w:val="22"/>
          <w:szCs w:val="22"/>
          <w:lang w:val="es-CO"/>
        </w:rPr>
        <w:t>.</w:t>
      </w:r>
      <w:r w:rsidR="00F27BD4" w:rsidRPr="00CD6152">
        <w:rPr>
          <w:rFonts w:ascii="Comic Sans MS" w:hAnsi="Comic Sans MS"/>
          <w:sz w:val="22"/>
          <w:szCs w:val="22"/>
          <w:lang w:val="es-CO"/>
        </w:rPr>
        <w:t xml:space="preserve">  Jesús es el relato máximo de Dios, en el que renuncia  a todo privilegio, incluso el de la conservación de su propia </w:t>
      </w:r>
      <w:r w:rsidR="00F83D21" w:rsidRPr="00CD6152">
        <w:rPr>
          <w:rFonts w:ascii="Comic Sans MS" w:hAnsi="Comic Sans MS"/>
          <w:sz w:val="22"/>
          <w:szCs w:val="22"/>
          <w:lang w:val="es-CO"/>
        </w:rPr>
        <w:t>vida, para que el ser humano se</w:t>
      </w:r>
      <w:r w:rsidR="00F27BD4" w:rsidRPr="00CD6152">
        <w:rPr>
          <w:rFonts w:ascii="Comic Sans MS" w:hAnsi="Comic Sans MS"/>
          <w:sz w:val="22"/>
          <w:szCs w:val="22"/>
          <w:lang w:val="es-CO"/>
        </w:rPr>
        <w:t xml:space="preserve"> vea asumido por la incondicionalidad de este am</w:t>
      </w:r>
      <w:r w:rsidR="00567E7B" w:rsidRPr="00CD6152">
        <w:rPr>
          <w:rFonts w:ascii="Comic Sans MS" w:hAnsi="Comic Sans MS"/>
          <w:sz w:val="22"/>
          <w:szCs w:val="22"/>
          <w:lang w:val="es-CO"/>
        </w:rPr>
        <w:t xml:space="preserve">or. </w:t>
      </w:r>
    </w:p>
    <w:p w14:paraId="70386118" w14:textId="17003F7C" w:rsidR="00896601" w:rsidRDefault="00C37A13" w:rsidP="003412B9">
      <w:pPr>
        <w:rPr>
          <w:rFonts w:ascii="Comic Sans MS" w:hAnsi="Comic Sans MS"/>
          <w:sz w:val="22"/>
          <w:szCs w:val="22"/>
          <w:lang w:val="es-CO"/>
        </w:rPr>
      </w:pPr>
      <w:r w:rsidRPr="00CD6152">
        <w:rPr>
          <w:rFonts w:ascii="Comic Sans MS" w:hAnsi="Comic Sans MS"/>
          <w:sz w:val="22"/>
          <w:szCs w:val="22"/>
          <w:lang w:val="es-CO"/>
        </w:rPr>
        <w:t>E</w:t>
      </w:r>
      <w:r w:rsidR="00F27BD4" w:rsidRPr="00CD6152">
        <w:rPr>
          <w:rFonts w:ascii="Comic Sans MS" w:hAnsi="Comic Sans MS"/>
          <w:sz w:val="22"/>
          <w:szCs w:val="22"/>
          <w:lang w:val="es-CO"/>
        </w:rPr>
        <w:t>l cristianismo no puede ser una religión de caridades ocasionales, de prácticas cultuales y piadosas</w:t>
      </w:r>
      <w:r w:rsidR="00052348" w:rsidRPr="00CD6152">
        <w:rPr>
          <w:rFonts w:ascii="Comic Sans MS" w:hAnsi="Comic Sans MS"/>
          <w:sz w:val="22"/>
          <w:szCs w:val="22"/>
          <w:lang w:val="es-CO"/>
        </w:rPr>
        <w:t xml:space="preserve"> desentendidas de la comunión fraterna</w:t>
      </w:r>
      <w:r w:rsidR="00F27BD4" w:rsidRPr="00CD6152">
        <w:rPr>
          <w:rFonts w:ascii="Comic Sans MS" w:hAnsi="Comic Sans MS"/>
          <w:sz w:val="22"/>
          <w:szCs w:val="22"/>
          <w:lang w:val="es-CO"/>
        </w:rPr>
        <w:t>, de beaterías egoístas</w:t>
      </w:r>
      <w:r w:rsidR="00052348" w:rsidRPr="00CD6152">
        <w:rPr>
          <w:rFonts w:ascii="Comic Sans MS" w:hAnsi="Comic Sans MS"/>
          <w:sz w:val="22"/>
          <w:szCs w:val="22"/>
          <w:lang w:val="es-CO"/>
        </w:rPr>
        <w:t>.</w:t>
      </w:r>
      <w:r w:rsidR="00F27BD4" w:rsidRPr="00CD6152">
        <w:rPr>
          <w:rFonts w:ascii="Comic Sans MS" w:hAnsi="Comic Sans MS"/>
          <w:sz w:val="22"/>
          <w:szCs w:val="22"/>
          <w:lang w:val="es-CO"/>
        </w:rPr>
        <w:t xml:space="preserve"> Estam</w:t>
      </w:r>
      <w:r w:rsidR="00C9133D">
        <w:rPr>
          <w:rFonts w:ascii="Comic Sans MS" w:hAnsi="Comic Sans MS"/>
          <w:sz w:val="22"/>
          <w:szCs w:val="22"/>
          <w:lang w:val="es-CO"/>
        </w:rPr>
        <w:t xml:space="preserve">os llamados a “permanecer” en el </w:t>
      </w:r>
      <w:r w:rsidR="00F27BD4" w:rsidRPr="00CD6152">
        <w:rPr>
          <w:rFonts w:ascii="Comic Sans MS" w:hAnsi="Comic Sans MS"/>
          <w:sz w:val="22"/>
          <w:szCs w:val="22"/>
          <w:lang w:val="es-CO"/>
        </w:rPr>
        <w:t xml:space="preserve"> amor fundante y fundamental: </w:t>
      </w:r>
      <w:r w:rsidR="00F27BD4" w:rsidRPr="00CD6152">
        <w:rPr>
          <w:rFonts w:ascii="Comic Sans MS" w:hAnsi="Comic Sans MS"/>
          <w:b/>
          <w:i/>
          <w:sz w:val="22"/>
          <w:szCs w:val="22"/>
          <w:lang w:val="es-CO"/>
        </w:rPr>
        <w:t xml:space="preserve">“Queridos, amémonos unos a otros, porque el amor es de Dios, y todo el que ama ha nacido de Dios y conoce a Dios. Quien no ama no ha conocido a Dios,  porque Dios es amor. En esto se manifestó entre nosotros el amor de Dios; en que Dios </w:t>
      </w:r>
      <w:r w:rsidR="00896601" w:rsidRPr="00CD6152">
        <w:rPr>
          <w:rFonts w:ascii="Comic Sans MS" w:hAnsi="Comic Sans MS"/>
          <w:b/>
          <w:i/>
          <w:sz w:val="22"/>
          <w:szCs w:val="22"/>
          <w:lang w:val="es-CO"/>
        </w:rPr>
        <w:t xml:space="preserve">envió al mundo a su hijo único, para que vivamos por medio de él” </w:t>
      </w:r>
      <w:r w:rsidR="00896601" w:rsidRPr="00CD6152">
        <w:rPr>
          <w:rFonts w:ascii="Comic Sans MS" w:hAnsi="Comic Sans MS"/>
          <w:sz w:val="22"/>
          <w:szCs w:val="22"/>
          <w:lang w:val="es-CO"/>
        </w:rPr>
        <w:t>.</w:t>
      </w:r>
      <w:r w:rsidRPr="00CD6152">
        <w:rPr>
          <w:rStyle w:val="Refdenotaalpie"/>
          <w:rFonts w:ascii="Comic Sans MS" w:hAnsi="Comic Sans MS"/>
          <w:sz w:val="22"/>
          <w:szCs w:val="22"/>
          <w:lang w:val="es-CO"/>
        </w:rPr>
        <w:footnoteReference w:id="14"/>
      </w:r>
      <w:r w:rsidR="00896601" w:rsidRPr="00CD6152">
        <w:rPr>
          <w:rFonts w:ascii="Comic Sans MS" w:hAnsi="Comic Sans MS"/>
          <w:sz w:val="22"/>
          <w:szCs w:val="22"/>
          <w:lang w:val="es-CO"/>
        </w:rPr>
        <w:t xml:space="preserve"> </w:t>
      </w:r>
      <w:r w:rsidR="008B5B63">
        <w:rPr>
          <w:rFonts w:ascii="Comic Sans MS" w:hAnsi="Comic Sans MS"/>
          <w:sz w:val="22"/>
          <w:szCs w:val="22"/>
          <w:lang w:val="es-CO"/>
        </w:rPr>
        <w:t xml:space="preserve"> </w:t>
      </w:r>
      <w:r w:rsidR="00896601" w:rsidRPr="00CD6152">
        <w:rPr>
          <w:rFonts w:ascii="Comic Sans MS" w:hAnsi="Comic Sans MS"/>
          <w:sz w:val="22"/>
          <w:szCs w:val="22"/>
          <w:lang w:val="es-CO"/>
        </w:rPr>
        <w:t xml:space="preserve">La  conciencia de ser asumidos por un amor desbordante y gratuito, ha de acompañar todos los pasos de nuestra vida, para que nunca nos sintamos superiores a nadie, para que sepamos reconocer en cada persona un lenguaje de ese misterio de dignidad </w:t>
      </w:r>
      <w:r w:rsidR="00052348" w:rsidRPr="00CD6152">
        <w:rPr>
          <w:rFonts w:ascii="Comic Sans MS" w:hAnsi="Comic Sans MS"/>
          <w:sz w:val="22"/>
          <w:szCs w:val="22"/>
          <w:lang w:val="es-CO"/>
        </w:rPr>
        <w:t>,</w:t>
      </w:r>
      <w:r w:rsidR="00896601" w:rsidRPr="00CD6152">
        <w:rPr>
          <w:rFonts w:ascii="Comic Sans MS" w:hAnsi="Comic Sans MS"/>
          <w:sz w:val="22"/>
          <w:szCs w:val="22"/>
          <w:lang w:val="es-CO"/>
        </w:rPr>
        <w:t xml:space="preserve"> para que no permitamos que nuestra libertad sea secuestrada por ideologías clasistas y por religiosidades excluyentes.</w:t>
      </w:r>
      <w:r w:rsidR="00E75927">
        <w:rPr>
          <w:rFonts w:ascii="Comic Sans MS" w:hAnsi="Comic Sans MS"/>
          <w:sz w:val="22"/>
          <w:szCs w:val="22"/>
          <w:lang w:val="es-CO"/>
        </w:rPr>
        <w:t xml:space="preserve"> </w:t>
      </w:r>
      <w:r w:rsidR="0020724E" w:rsidRPr="00CD6152">
        <w:rPr>
          <w:rFonts w:ascii="Comic Sans MS" w:hAnsi="Comic Sans MS"/>
          <w:b/>
          <w:i/>
          <w:sz w:val="22"/>
          <w:szCs w:val="22"/>
          <w:lang w:val="es-CO"/>
        </w:rPr>
        <w:t>“Lo que les mando es que se amen los unos a los otros”</w:t>
      </w:r>
      <w:r w:rsidR="0020724E" w:rsidRPr="00CD6152">
        <w:rPr>
          <w:rFonts w:ascii="Comic Sans MS" w:hAnsi="Comic Sans MS"/>
          <w:sz w:val="22"/>
          <w:szCs w:val="22"/>
          <w:lang w:val="es-CO"/>
        </w:rPr>
        <w:t xml:space="preserve"> </w:t>
      </w:r>
      <w:r w:rsidR="008611F0" w:rsidRPr="00CD6152">
        <w:rPr>
          <w:rFonts w:ascii="Comic Sans MS" w:hAnsi="Comic Sans MS"/>
          <w:sz w:val="22"/>
          <w:szCs w:val="22"/>
          <w:lang w:val="es-CO"/>
        </w:rPr>
        <w:t xml:space="preserve">, </w:t>
      </w:r>
      <w:r w:rsidR="00B33665" w:rsidRPr="00CD6152">
        <w:rPr>
          <w:rStyle w:val="Refdenotaalpie"/>
          <w:rFonts w:ascii="Comic Sans MS" w:hAnsi="Comic Sans MS"/>
          <w:sz w:val="22"/>
          <w:szCs w:val="22"/>
          <w:lang w:val="es-CO"/>
        </w:rPr>
        <w:footnoteReference w:id="15"/>
      </w:r>
      <w:r w:rsidR="00B33665" w:rsidRPr="00CD6152">
        <w:rPr>
          <w:rFonts w:ascii="Comic Sans MS" w:hAnsi="Comic Sans MS"/>
          <w:sz w:val="22"/>
          <w:szCs w:val="22"/>
          <w:lang w:val="es-CO"/>
        </w:rPr>
        <w:t xml:space="preserve"> </w:t>
      </w:r>
      <w:r w:rsidR="008611F0" w:rsidRPr="00CD6152">
        <w:rPr>
          <w:rFonts w:ascii="Comic Sans MS" w:hAnsi="Comic Sans MS"/>
          <w:sz w:val="22"/>
          <w:szCs w:val="22"/>
          <w:lang w:val="es-CO"/>
        </w:rPr>
        <w:t xml:space="preserve">es lo que esclareció la mente y el corazón de </w:t>
      </w:r>
      <w:r w:rsidR="0020724E" w:rsidRPr="00CD6152">
        <w:rPr>
          <w:rFonts w:ascii="Comic Sans MS" w:hAnsi="Comic Sans MS"/>
          <w:sz w:val="22"/>
          <w:szCs w:val="22"/>
          <w:lang w:val="es-CO"/>
        </w:rPr>
        <w:t>Pedro para reconocer en Cornelio un prójimo universal, marcando la pauta cristiana de que todo ser humano</w:t>
      </w:r>
      <w:r w:rsidR="00E75927">
        <w:rPr>
          <w:rFonts w:ascii="Comic Sans MS" w:hAnsi="Comic Sans MS"/>
          <w:sz w:val="22"/>
          <w:szCs w:val="22"/>
          <w:lang w:val="es-CO"/>
        </w:rPr>
        <w:t xml:space="preserve">, </w:t>
      </w:r>
      <w:r w:rsidR="0020724E" w:rsidRPr="00CD6152">
        <w:rPr>
          <w:rFonts w:ascii="Comic Sans MS" w:hAnsi="Comic Sans MS"/>
          <w:sz w:val="22"/>
          <w:szCs w:val="22"/>
          <w:lang w:val="es-CO"/>
        </w:rPr>
        <w:t>es poseedor de</w:t>
      </w:r>
      <w:r w:rsidR="00E75927">
        <w:rPr>
          <w:rFonts w:ascii="Comic Sans MS" w:hAnsi="Comic Sans MS"/>
          <w:sz w:val="22"/>
          <w:szCs w:val="22"/>
          <w:lang w:val="es-CO"/>
        </w:rPr>
        <w:t xml:space="preserve"> un valor esencial. </w:t>
      </w:r>
      <w:bookmarkStart w:id="0" w:name="_GoBack"/>
      <w:bookmarkEnd w:id="0"/>
    </w:p>
    <w:p w14:paraId="32B1D817" w14:textId="4DB85AD4" w:rsidR="00C9133D" w:rsidRPr="00C9133D" w:rsidRDefault="00C9133D" w:rsidP="003412B9">
      <w:pPr>
        <w:rPr>
          <w:rFonts w:ascii="Comic Sans MS" w:hAnsi="Comic Sans MS"/>
          <w:b/>
          <w:i/>
          <w:sz w:val="18"/>
          <w:szCs w:val="18"/>
          <w:lang w:val="es-CO"/>
        </w:rPr>
      </w:pPr>
      <w:r w:rsidRPr="00C9133D">
        <w:rPr>
          <w:rFonts w:ascii="Comic Sans MS" w:hAnsi="Comic Sans MS"/>
          <w:b/>
          <w:i/>
          <w:sz w:val="18"/>
          <w:szCs w:val="18"/>
          <w:lang w:val="es-CO"/>
        </w:rPr>
        <w:t xml:space="preserve">Antonio José Sarmiento Nova, SJ </w:t>
      </w:r>
    </w:p>
    <w:p w14:paraId="7F8948FF" w14:textId="77777777" w:rsidR="003412B9" w:rsidRPr="00CD6152" w:rsidRDefault="003412B9">
      <w:pPr>
        <w:rPr>
          <w:rFonts w:ascii="Comic Sans MS" w:hAnsi="Comic Sans MS"/>
          <w:sz w:val="22"/>
          <w:szCs w:val="22"/>
          <w:lang w:val="es-CO"/>
        </w:rPr>
      </w:pPr>
    </w:p>
    <w:sectPr w:rsidR="003412B9" w:rsidRPr="00CD6152">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3B912" w14:textId="77777777" w:rsidR="00B30E34" w:rsidRDefault="00B30E34" w:rsidP="00C37A13">
      <w:pPr>
        <w:spacing w:after="0" w:line="240" w:lineRule="auto"/>
      </w:pPr>
      <w:r>
        <w:separator/>
      </w:r>
    </w:p>
  </w:endnote>
  <w:endnote w:type="continuationSeparator" w:id="0">
    <w:p w14:paraId="1F2C94F0" w14:textId="77777777" w:rsidR="00B30E34" w:rsidRDefault="00B30E34" w:rsidP="00C3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3E5A" w14:textId="76F21937" w:rsidR="00B33665" w:rsidRDefault="00CD6152">
    <w:pPr>
      <w:pStyle w:val="Piedepgina"/>
    </w:pPr>
    <w:r>
      <w:rPr>
        <w:noProof/>
        <w:color w:val="5B9BD5" w:themeColor="accent1"/>
        <w:lang w:val="es-CO" w:eastAsia="es-CO"/>
      </w:rPr>
      <mc:AlternateContent>
        <mc:Choice Requires="wps">
          <w:drawing>
            <wp:anchor distT="0" distB="0" distL="114300" distR="114300" simplePos="0" relativeHeight="251659264" behindDoc="0" locked="0" layoutInCell="1" allowOverlap="1" wp14:anchorId="14F311AF" wp14:editId="4BFA3506">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4051DF1"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E75927" w:rsidRPr="00E75927">
      <w:rPr>
        <w:rFonts w:asciiTheme="majorHAnsi" w:eastAsiaTheme="majorEastAsia" w:hAnsiTheme="majorHAnsi" w:cstheme="majorBidi"/>
        <w:noProof/>
        <w:color w:val="5B9BD5" w:themeColor="accent1"/>
        <w:sz w:val="20"/>
        <w:szCs w:val="20"/>
        <w:lang w:val="es-ES"/>
      </w:rPr>
      <w:t>5</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F1F61" w14:textId="77777777" w:rsidR="00B30E34" w:rsidRDefault="00B30E34" w:rsidP="00C37A13">
      <w:pPr>
        <w:spacing w:after="0" w:line="240" w:lineRule="auto"/>
      </w:pPr>
      <w:r>
        <w:separator/>
      </w:r>
    </w:p>
  </w:footnote>
  <w:footnote w:type="continuationSeparator" w:id="0">
    <w:p w14:paraId="7E3657D7" w14:textId="77777777" w:rsidR="00B30E34" w:rsidRDefault="00B30E34" w:rsidP="00C37A13">
      <w:pPr>
        <w:spacing w:after="0" w:line="240" w:lineRule="auto"/>
      </w:pPr>
      <w:r>
        <w:continuationSeparator/>
      </w:r>
    </w:p>
  </w:footnote>
  <w:footnote w:id="1">
    <w:p w14:paraId="618F4CFF" w14:textId="13A582F0" w:rsidR="00C73906" w:rsidRPr="00C73906" w:rsidRDefault="00C73906">
      <w:pPr>
        <w:pStyle w:val="Textonotapie"/>
        <w:rPr>
          <w:lang w:val="es-ES"/>
        </w:rPr>
      </w:pPr>
      <w:r>
        <w:rPr>
          <w:rStyle w:val="Refdenotaalpie"/>
        </w:rPr>
        <w:footnoteRef/>
      </w:r>
      <w:r>
        <w:t xml:space="preserve"> </w:t>
      </w:r>
      <w:r>
        <w:rPr>
          <w:lang w:val="es-ES"/>
        </w:rPr>
        <w:t xml:space="preserve">PAGOLA, José Antonio. </w:t>
      </w:r>
      <w:r w:rsidRPr="00F815F4">
        <w:rPr>
          <w:i/>
          <w:lang w:val="es-ES"/>
        </w:rPr>
        <w:t>Rasgos de la acogida de Jesús: curador de la vida, defensor de los últimos, amigo de los pecadores.</w:t>
      </w:r>
      <w:r>
        <w:rPr>
          <w:lang w:val="es-ES"/>
        </w:rPr>
        <w:t xml:space="preserve"> Aula de Teología de la Universidad de Cantabria. Santander, 17 y 24 de abril de 2007. POLANCO, Rodrigo. </w:t>
      </w:r>
      <w:r w:rsidRPr="00F815F4">
        <w:rPr>
          <w:i/>
          <w:lang w:val="es-ES"/>
        </w:rPr>
        <w:t>La Iglesia y la universalidad de la salvación en el cristianismo.</w:t>
      </w:r>
      <w:r>
        <w:rPr>
          <w:lang w:val="es-ES"/>
        </w:rPr>
        <w:t xml:space="preserve"> En </w:t>
      </w:r>
      <w:r w:rsidRPr="00F815F4">
        <w:rPr>
          <w:i/>
          <w:lang w:val="es-ES"/>
        </w:rPr>
        <w:t>Teología y Vida volumen XLIV; páginas 423-443</w:t>
      </w:r>
      <w:r>
        <w:rPr>
          <w:lang w:val="es-ES"/>
        </w:rPr>
        <w:t xml:space="preserve">. Pontificia Universidad Católica de Chile. Santiago, 2003. CONFERENCIA EPISCOPAL ALEMANA. </w:t>
      </w:r>
      <w:r w:rsidRPr="00F815F4">
        <w:rPr>
          <w:i/>
          <w:lang w:val="es-ES"/>
        </w:rPr>
        <w:t>A todos los pueblos su salvación. La misión de la Iglesia universal</w:t>
      </w:r>
      <w:r>
        <w:rPr>
          <w:lang w:val="es-ES"/>
        </w:rPr>
        <w:t xml:space="preserve">. En </w:t>
      </w:r>
      <w:hyperlink r:id="rId1" w:history="1">
        <w:r w:rsidRPr="00471380">
          <w:rPr>
            <w:rStyle w:val="Hipervnculo"/>
            <w:lang w:val="es-ES"/>
          </w:rPr>
          <w:t>https://www.dbk.de/fileadmin/redaktion/veroeffentlichungen/deutsche-bischoefe/DB76es.pdf</w:t>
        </w:r>
      </w:hyperlink>
      <w:r>
        <w:rPr>
          <w:lang w:val="es-ES"/>
        </w:rPr>
        <w:t xml:space="preserve"> </w:t>
      </w:r>
      <w:r w:rsidR="00BA1B40">
        <w:rPr>
          <w:lang w:val="es-ES"/>
        </w:rPr>
        <w:t xml:space="preserve">HERNANDEZ SOLÍS, Pablo Antonio. </w:t>
      </w:r>
      <w:r w:rsidR="00BA1B40" w:rsidRPr="00F815F4">
        <w:rPr>
          <w:i/>
          <w:lang w:val="es-ES"/>
        </w:rPr>
        <w:t>Por todos o por muchos? Una aproximación al tema de la universalidad de la salvación desde el relato de la institución de la eucaristía (Marcos 14:24; Par Mateo 26:28).</w:t>
      </w:r>
      <w:r w:rsidR="00BA1B40">
        <w:rPr>
          <w:lang w:val="es-ES"/>
        </w:rPr>
        <w:t xml:space="preserve"> Trabajo de grado para optar al título de Licenciatura Canónica en Teología. Universidad Pontificia Bolivariana. Medellín, 2016. </w:t>
      </w:r>
      <w:r w:rsidR="00B17D7F">
        <w:rPr>
          <w:lang w:val="es-ES"/>
        </w:rPr>
        <w:t xml:space="preserve">PÉREZ TAPIAS, José Antonio. </w:t>
      </w:r>
      <w:r w:rsidR="00B17D7F" w:rsidRPr="00F815F4">
        <w:rPr>
          <w:i/>
          <w:lang w:val="es-ES"/>
        </w:rPr>
        <w:t xml:space="preserve">Universalidad del cristianismo en la multiplicidad de las culturas. </w:t>
      </w:r>
      <w:r w:rsidR="00B17D7F">
        <w:rPr>
          <w:lang w:val="es-ES"/>
        </w:rPr>
        <w:t xml:space="preserve">En </w:t>
      </w:r>
      <w:r w:rsidR="00B17D7F" w:rsidRPr="00F815F4">
        <w:rPr>
          <w:i/>
          <w:lang w:val="es-ES"/>
        </w:rPr>
        <w:t>Proyección número 43; páginas 83-94</w:t>
      </w:r>
      <w:r w:rsidR="00B17D7F">
        <w:rPr>
          <w:lang w:val="es-ES"/>
        </w:rPr>
        <w:t xml:space="preserve">. Facultad de Teología de Granada, 1996. </w:t>
      </w:r>
    </w:p>
  </w:footnote>
  <w:footnote w:id="2">
    <w:p w14:paraId="069C58E3" w14:textId="5BD64C1D" w:rsidR="00E32CAB" w:rsidRPr="00E32CAB" w:rsidRDefault="00E32CAB">
      <w:pPr>
        <w:pStyle w:val="Textonotapie"/>
        <w:rPr>
          <w:lang w:val="es-ES"/>
        </w:rPr>
      </w:pPr>
      <w:r>
        <w:rPr>
          <w:rStyle w:val="Refdenotaalpie"/>
        </w:rPr>
        <w:footnoteRef/>
      </w:r>
      <w:r>
        <w:t xml:space="preserve"> </w:t>
      </w:r>
      <w:r w:rsidR="00FF70EC">
        <w:t xml:space="preserve">CONCILIO VATICANO. </w:t>
      </w:r>
      <w:r w:rsidR="00FF70EC" w:rsidRPr="00F815F4">
        <w:rPr>
          <w:i/>
        </w:rPr>
        <w:t>Declaración sobre la Libertad Religiosa Dignitatis Humanae</w:t>
      </w:r>
      <w:r w:rsidR="00FF70EC">
        <w:t xml:space="preserve">. Biblioteca de Autores Cristianos BAC. Madrid, 1993; páginas 649-673. CONCILIO VATICANO II. </w:t>
      </w:r>
      <w:r w:rsidR="00FF70EC" w:rsidRPr="00F815F4">
        <w:rPr>
          <w:i/>
        </w:rPr>
        <w:t>Decreto sobre la actividad misionera de la Iglesia Ad Gentes Divinitus.</w:t>
      </w:r>
      <w:r w:rsidR="00FF70EC">
        <w:t xml:space="preserve"> Biblioteca de Autores Cristianos BAC. Madrid, 1993; páginas 547-601. CONCILIO VATICANO II. </w:t>
      </w:r>
      <w:r w:rsidR="00FF70EC" w:rsidRPr="00F815F4">
        <w:rPr>
          <w:i/>
        </w:rPr>
        <w:t xml:space="preserve">Decreto sobre el Ecumenismo </w:t>
      </w:r>
      <w:r w:rsidR="00F815F4">
        <w:rPr>
          <w:i/>
        </w:rPr>
        <w:t>Un</w:t>
      </w:r>
      <w:r w:rsidR="00FF70EC" w:rsidRPr="00F815F4">
        <w:rPr>
          <w:i/>
        </w:rPr>
        <w:t>itatis Redintegratio.</w:t>
      </w:r>
      <w:r w:rsidR="00FF70EC">
        <w:t xml:space="preserve"> Biblioteca de Autores Cristianos BAC. Madrid, 1993; páginas 602-634. </w:t>
      </w:r>
      <w:r>
        <w:rPr>
          <w:lang w:val="es-ES"/>
        </w:rPr>
        <w:t xml:space="preserve">RAHNER, Karl. </w:t>
      </w:r>
      <w:r w:rsidRPr="00F815F4">
        <w:rPr>
          <w:i/>
          <w:lang w:val="es-ES"/>
        </w:rPr>
        <w:t>Oyente de la Palabra: fundamentos para una filosofía de la religión</w:t>
      </w:r>
      <w:r>
        <w:rPr>
          <w:lang w:val="es-ES"/>
        </w:rPr>
        <w:t xml:space="preserve">. Herder, 2017. PALACIO, Carlos. </w:t>
      </w:r>
      <w:r w:rsidRPr="00F815F4">
        <w:rPr>
          <w:i/>
          <w:lang w:val="es-ES"/>
        </w:rPr>
        <w:t>La “salvación en Jesucristo</w:t>
      </w:r>
      <w:r w:rsidR="00F815F4" w:rsidRPr="00F815F4">
        <w:rPr>
          <w:i/>
          <w:lang w:val="es-ES"/>
        </w:rPr>
        <w:t>”</w:t>
      </w:r>
      <w:r w:rsidRPr="00F815F4">
        <w:rPr>
          <w:i/>
          <w:lang w:val="es-ES"/>
        </w:rPr>
        <w:t xml:space="preserve"> en la reflexión teológica latinoamericana</w:t>
      </w:r>
      <w:r>
        <w:rPr>
          <w:lang w:val="es-ES"/>
        </w:rPr>
        <w:t xml:space="preserve">. En </w:t>
      </w:r>
      <w:hyperlink r:id="rId2" w:history="1">
        <w:r w:rsidRPr="008D155B">
          <w:rPr>
            <w:rStyle w:val="Hipervnculo"/>
            <w:lang w:val="es-ES"/>
          </w:rPr>
          <w:t>https://www.redicces.org.sv/jspui/bitstream/10972/1349/1/RLT-2001-053-B.pdf</w:t>
        </w:r>
      </w:hyperlink>
      <w:r>
        <w:rPr>
          <w:lang w:val="es-ES"/>
        </w:rPr>
        <w:t xml:space="preserve"> FERNANDEZ, Víctor Manuel. </w:t>
      </w:r>
      <w:r w:rsidRPr="00F815F4">
        <w:rPr>
          <w:i/>
          <w:lang w:val="es-ES"/>
        </w:rPr>
        <w:t>La acción universal de la tercera persona: otra “fenomenología del espíritu</w:t>
      </w:r>
      <w:r>
        <w:rPr>
          <w:lang w:val="es-ES"/>
        </w:rPr>
        <w:t xml:space="preserve">”. En </w:t>
      </w:r>
      <w:r w:rsidRPr="00F815F4">
        <w:rPr>
          <w:i/>
          <w:lang w:val="es-ES"/>
        </w:rPr>
        <w:t xml:space="preserve">Teología </w:t>
      </w:r>
      <w:r w:rsidR="00FF70EC" w:rsidRPr="00F815F4">
        <w:rPr>
          <w:i/>
          <w:lang w:val="es-ES"/>
        </w:rPr>
        <w:t>tomo XXXV número 71; páginas 141-157.</w:t>
      </w:r>
      <w:r w:rsidR="00FF70EC">
        <w:rPr>
          <w:lang w:val="es-ES"/>
        </w:rPr>
        <w:t xml:space="preserve"> Pontificia Universidad Católica Argentina. Buenos Aires, 1998. </w:t>
      </w:r>
    </w:p>
  </w:footnote>
  <w:footnote w:id="3">
    <w:p w14:paraId="3FC1CAA7" w14:textId="202D0F34" w:rsidR="00B60D68" w:rsidRPr="00B60D68" w:rsidRDefault="00B60D68" w:rsidP="001800F9">
      <w:pPr>
        <w:pStyle w:val="Textonotapie"/>
        <w:rPr>
          <w:lang w:val="es-ES"/>
        </w:rPr>
      </w:pPr>
      <w:r>
        <w:rPr>
          <w:rStyle w:val="Refdenotaalpie"/>
        </w:rPr>
        <w:footnoteRef/>
      </w:r>
      <w:r>
        <w:t xml:space="preserve"> </w:t>
      </w:r>
      <w:r>
        <w:rPr>
          <w:lang w:val="es-ES"/>
        </w:rPr>
        <w:t>Juan 15: 14-15.</w:t>
      </w:r>
      <w:r w:rsidR="001800F9">
        <w:rPr>
          <w:lang w:val="es-ES"/>
        </w:rPr>
        <w:t xml:space="preserve"> PAPA JUAN PABLO II. </w:t>
      </w:r>
      <w:r w:rsidR="001800F9" w:rsidRPr="00F815F4">
        <w:rPr>
          <w:i/>
          <w:lang w:val="es-ES"/>
        </w:rPr>
        <w:t>La autoridad de Pedro en la apertura de la Iglesia a los paganos.</w:t>
      </w:r>
      <w:r w:rsidR="001800F9">
        <w:rPr>
          <w:lang w:val="es-ES"/>
        </w:rPr>
        <w:t xml:space="preserve"> Audiencia general del miércoles 13 de enero de 1993.En </w:t>
      </w:r>
      <w:hyperlink r:id="rId3" w:history="1">
        <w:r w:rsidR="001800F9" w:rsidRPr="0065766D">
          <w:rPr>
            <w:rStyle w:val="Hipervnculo"/>
            <w:lang w:val="es-ES"/>
          </w:rPr>
          <w:t>https://www.vatican.va/content/john-paul-ii/es/audiences/1993/documents/hf_jp-ii_aud_19930113.pdf</w:t>
        </w:r>
      </w:hyperlink>
      <w:r w:rsidR="001800F9">
        <w:rPr>
          <w:lang w:val="es-ES"/>
        </w:rPr>
        <w:t xml:space="preserve"> </w:t>
      </w:r>
      <w:r w:rsidR="00AA1ED7">
        <w:rPr>
          <w:lang w:val="es-ES"/>
        </w:rPr>
        <w:t xml:space="preserve">TRIGO, Pedro. </w:t>
      </w:r>
      <w:r w:rsidR="00AA1ED7" w:rsidRPr="00F815F4">
        <w:rPr>
          <w:i/>
          <w:lang w:val="es-ES"/>
        </w:rPr>
        <w:t xml:space="preserve">Apertura de la Iglesia al mundo actual según el Concilio Vaticano II. </w:t>
      </w:r>
      <w:r w:rsidR="00AA1ED7">
        <w:rPr>
          <w:lang w:val="es-ES"/>
        </w:rPr>
        <w:t xml:space="preserve">En </w:t>
      </w:r>
      <w:hyperlink r:id="rId4" w:history="1">
        <w:r w:rsidR="00AA1ED7" w:rsidRPr="008D155B">
          <w:rPr>
            <w:rStyle w:val="Hipervnculo"/>
            <w:lang w:val="es-ES"/>
          </w:rPr>
          <w:t>https://www.redicces.org.sv/jspui/bitstream/10972/1110/1/RLT-1995-035-C.pdf</w:t>
        </w:r>
      </w:hyperlink>
      <w:r w:rsidR="00AA1ED7">
        <w:rPr>
          <w:lang w:val="es-ES"/>
        </w:rPr>
        <w:t xml:space="preserve"> PAPA JUAN PABLO II. </w:t>
      </w:r>
      <w:r w:rsidR="00AA1ED7" w:rsidRPr="00F815F4">
        <w:rPr>
          <w:i/>
          <w:lang w:val="es-ES"/>
        </w:rPr>
        <w:t>Carta Encíclica Redemptoris Missio sobre La Permanente Validez del Mandato Misionero</w:t>
      </w:r>
      <w:r w:rsidR="00AA1ED7">
        <w:rPr>
          <w:lang w:val="es-ES"/>
        </w:rPr>
        <w:t xml:space="preserve">. Librería Editrice Vaticana. Ciudad del Vaticano, 1990. </w:t>
      </w:r>
    </w:p>
  </w:footnote>
  <w:footnote w:id="4">
    <w:p w14:paraId="5CCFAA41" w14:textId="2A6FC6C0" w:rsidR="001800F9" w:rsidRPr="001800F9" w:rsidRDefault="001800F9" w:rsidP="001800F9">
      <w:pPr>
        <w:pStyle w:val="Textonotapie"/>
        <w:rPr>
          <w:lang w:val="es-ES"/>
        </w:rPr>
      </w:pPr>
      <w:r>
        <w:rPr>
          <w:rStyle w:val="Refdenotaalpie"/>
        </w:rPr>
        <w:footnoteRef/>
      </w:r>
      <w:r>
        <w:t xml:space="preserve"> </w:t>
      </w:r>
      <w:r>
        <w:rPr>
          <w:lang w:val="es-ES"/>
        </w:rPr>
        <w:t xml:space="preserve">Hechos 9: 22-23 </w:t>
      </w:r>
    </w:p>
  </w:footnote>
  <w:footnote w:id="5">
    <w:p w14:paraId="0D3C43DA" w14:textId="6659AFB8" w:rsidR="00AA1ED7" w:rsidRPr="00AA1ED7" w:rsidRDefault="00AA1ED7">
      <w:pPr>
        <w:pStyle w:val="Textonotapie"/>
        <w:rPr>
          <w:lang w:val="es-ES"/>
        </w:rPr>
      </w:pPr>
      <w:r>
        <w:rPr>
          <w:rStyle w:val="Refdenotaalpie"/>
        </w:rPr>
        <w:footnoteRef/>
      </w:r>
      <w:r>
        <w:t xml:space="preserve"> </w:t>
      </w:r>
      <w:r>
        <w:rPr>
          <w:lang w:val="es-ES"/>
        </w:rPr>
        <w:t xml:space="preserve">PAPA FRANCISCO. </w:t>
      </w:r>
      <w:r w:rsidRPr="00E75927">
        <w:rPr>
          <w:i/>
          <w:lang w:val="es-ES"/>
        </w:rPr>
        <w:t>Carta Encíclica Fratelli Tutti sobre la Fraternidad y la Amistad Social</w:t>
      </w:r>
      <w:r>
        <w:rPr>
          <w:lang w:val="es-ES"/>
        </w:rPr>
        <w:t>. Librería Editrice Vaticana. Ciudad del Vaticano, 2020.</w:t>
      </w:r>
      <w:r w:rsidR="0011352F">
        <w:rPr>
          <w:lang w:val="es-ES"/>
        </w:rPr>
        <w:t xml:space="preserve"> AZCUY, Virginia Raquel. </w:t>
      </w:r>
      <w:r w:rsidR="0011352F" w:rsidRPr="00E75927">
        <w:rPr>
          <w:i/>
          <w:lang w:val="es-ES"/>
        </w:rPr>
        <w:t xml:space="preserve">El desafío inclusivo de la espiritualidad desde Evangelii Gaudium y Fratelli Tutti. </w:t>
      </w:r>
      <w:r w:rsidR="0011352F">
        <w:rPr>
          <w:lang w:val="es-ES"/>
        </w:rPr>
        <w:t xml:space="preserve">En </w:t>
      </w:r>
      <w:r w:rsidR="0011352F" w:rsidRPr="00E75927">
        <w:rPr>
          <w:i/>
          <w:lang w:val="es-ES"/>
        </w:rPr>
        <w:t xml:space="preserve">Poliedro número 3 año 1, páginas 284-293. </w:t>
      </w:r>
      <w:r w:rsidR="0011352F">
        <w:rPr>
          <w:lang w:val="es-ES"/>
        </w:rPr>
        <w:t xml:space="preserve">Universidad San Isidro. </w:t>
      </w:r>
      <w:r w:rsidR="00323F71">
        <w:rPr>
          <w:lang w:val="es-ES"/>
        </w:rPr>
        <w:t xml:space="preserve">Buenos Aires, 2020. PRIETO SANTANA, María Dolores. </w:t>
      </w:r>
      <w:r w:rsidR="00323F71" w:rsidRPr="00E75927">
        <w:rPr>
          <w:i/>
          <w:lang w:val="es-ES"/>
        </w:rPr>
        <w:t>La encíclica Fratelli Tutti y el fundamento antropológico de la fraternidad</w:t>
      </w:r>
      <w:r w:rsidR="00323F71">
        <w:rPr>
          <w:lang w:val="es-ES"/>
        </w:rPr>
        <w:t xml:space="preserve">. En </w:t>
      </w:r>
      <w:r w:rsidR="00323F71" w:rsidRPr="00E75927">
        <w:rPr>
          <w:i/>
          <w:lang w:val="es-ES"/>
        </w:rPr>
        <w:t>Proyección: teología y mundo actual número 279; páginas 427-443.</w:t>
      </w:r>
      <w:r w:rsidR="00323F71">
        <w:rPr>
          <w:lang w:val="es-ES"/>
        </w:rPr>
        <w:t xml:space="preserve"> Universidad Loyola de Andalucía. Granada, 2020. CENTRO LOYOLA SAN SEBASTIÁN. </w:t>
      </w:r>
      <w:r w:rsidR="00323F71" w:rsidRPr="00E75927">
        <w:rPr>
          <w:i/>
          <w:lang w:val="es-ES"/>
        </w:rPr>
        <w:t>Guía de lectura de Fratelli Tutti</w:t>
      </w:r>
      <w:r w:rsidR="00323F71">
        <w:rPr>
          <w:lang w:val="es-ES"/>
        </w:rPr>
        <w:t xml:space="preserve">. En </w:t>
      </w:r>
      <w:hyperlink r:id="rId5" w:history="1">
        <w:r w:rsidR="00323F71" w:rsidRPr="008D155B">
          <w:rPr>
            <w:rStyle w:val="Hipervnculo"/>
            <w:lang w:val="es-ES"/>
          </w:rPr>
          <w:t>https://www.centroloyola.org/wp-content/uploads/2021/2021/07/Guia-de-lectura-de-Fratelli-tutti-ES.pdf</w:t>
        </w:r>
      </w:hyperlink>
      <w:r w:rsidR="00323F71">
        <w:rPr>
          <w:lang w:val="es-ES"/>
        </w:rPr>
        <w:t xml:space="preserve"> </w:t>
      </w:r>
      <w:r w:rsidR="00606B28">
        <w:rPr>
          <w:lang w:val="es-ES"/>
        </w:rPr>
        <w:t xml:space="preserve">CONSEJO EPISCOPAL LATINOAMERICANO CELAM. </w:t>
      </w:r>
      <w:r w:rsidR="00606B28" w:rsidRPr="00E75927">
        <w:rPr>
          <w:i/>
          <w:lang w:val="es-ES"/>
        </w:rPr>
        <w:t>Fratelli Tutti: meditaciones desde América Latina y el Caribe</w:t>
      </w:r>
      <w:r w:rsidR="00606B28">
        <w:rPr>
          <w:lang w:val="es-ES"/>
        </w:rPr>
        <w:t xml:space="preserve">. Publicaciones Celam. Bogotá, 2020. NIETO VICENTE, Teófilo. </w:t>
      </w:r>
      <w:r w:rsidR="00606B28" w:rsidRPr="00E75927">
        <w:rPr>
          <w:i/>
          <w:lang w:val="es-ES"/>
        </w:rPr>
        <w:t>La Fratelli Tutti como propuesta de un modelo de persona, sociedad e Iglesia</w:t>
      </w:r>
      <w:r w:rsidR="00606B28">
        <w:rPr>
          <w:lang w:val="es-ES"/>
        </w:rPr>
        <w:t xml:space="preserve">. En </w:t>
      </w:r>
      <w:r w:rsidR="00606B28" w:rsidRPr="00E75927">
        <w:rPr>
          <w:i/>
          <w:lang w:val="es-ES"/>
        </w:rPr>
        <w:t>Salmanticensis 68; páginas 459-487</w:t>
      </w:r>
      <w:r w:rsidR="00606B28">
        <w:rPr>
          <w:lang w:val="es-ES"/>
        </w:rPr>
        <w:t xml:space="preserve">. Universidad Pontificia de Salamanca, 2021. </w:t>
      </w:r>
    </w:p>
  </w:footnote>
  <w:footnote w:id="6">
    <w:p w14:paraId="45CC0D14" w14:textId="1AEDB883" w:rsidR="0011352F" w:rsidRPr="0011352F" w:rsidRDefault="0011352F">
      <w:pPr>
        <w:pStyle w:val="Textonotapie"/>
        <w:rPr>
          <w:lang w:val="es-ES"/>
        </w:rPr>
      </w:pPr>
      <w:r>
        <w:rPr>
          <w:rStyle w:val="Refdenotaalpie"/>
        </w:rPr>
        <w:footnoteRef/>
      </w:r>
      <w:r>
        <w:t xml:space="preserve"> </w:t>
      </w:r>
      <w:r w:rsidRPr="00E75927">
        <w:rPr>
          <w:i/>
          <w:lang w:val="es-ES"/>
        </w:rPr>
        <w:t>Encíclica Frattelli Tutti número 150</w:t>
      </w:r>
      <w:r>
        <w:rPr>
          <w:lang w:val="es-ES"/>
        </w:rPr>
        <w:t xml:space="preserve">. </w:t>
      </w:r>
    </w:p>
  </w:footnote>
  <w:footnote w:id="7">
    <w:p w14:paraId="4517905B" w14:textId="4874A6DD" w:rsidR="004C5C2C" w:rsidRPr="004C5C2C" w:rsidRDefault="004C5C2C">
      <w:pPr>
        <w:pStyle w:val="Textonotapie"/>
        <w:rPr>
          <w:lang w:val="es-ES"/>
        </w:rPr>
      </w:pPr>
      <w:r>
        <w:rPr>
          <w:rStyle w:val="Refdenotaalpie"/>
        </w:rPr>
        <w:footnoteRef/>
      </w:r>
      <w:r>
        <w:t xml:space="preserve"> </w:t>
      </w:r>
      <w:r>
        <w:rPr>
          <w:lang w:val="es-ES"/>
        </w:rPr>
        <w:t>Juan 15: 12-13</w:t>
      </w:r>
    </w:p>
  </w:footnote>
  <w:footnote w:id="8">
    <w:p w14:paraId="1ADE60D1" w14:textId="1A3C832F" w:rsidR="00C37A13" w:rsidRPr="00C37A13" w:rsidRDefault="00C37A13">
      <w:pPr>
        <w:pStyle w:val="Textonotapie"/>
        <w:rPr>
          <w:lang w:val="es-MX"/>
        </w:rPr>
      </w:pPr>
      <w:r>
        <w:rPr>
          <w:rStyle w:val="Refdenotaalpie"/>
        </w:rPr>
        <w:footnoteRef/>
      </w:r>
      <w:r>
        <w:t xml:space="preserve"> </w:t>
      </w:r>
      <w:r>
        <w:rPr>
          <w:lang w:val="es-MX"/>
        </w:rPr>
        <w:t>Hechos 10: 25-28</w:t>
      </w:r>
    </w:p>
  </w:footnote>
  <w:footnote w:id="9">
    <w:p w14:paraId="5091231F" w14:textId="3890679B" w:rsidR="00DD3B3B" w:rsidRPr="00DD3B3B" w:rsidRDefault="00DD3B3B">
      <w:pPr>
        <w:pStyle w:val="Textonotapie"/>
        <w:rPr>
          <w:lang w:val="es-MX"/>
        </w:rPr>
      </w:pPr>
      <w:r>
        <w:rPr>
          <w:rStyle w:val="Refdenotaalpie"/>
        </w:rPr>
        <w:footnoteRef/>
      </w:r>
      <w:r>
        <w:t xml:space="preserve"> </w:t>
      </w:r>
      <w:r>
        <w:rPr>
          <w:lang w:val="es-MX"/>
        </w:rPr>
        <w:t>GEHMAN PEACHYE, Linda</w:t>
      </w:r>
      <w:r w:rsidR="00AD7E3C">
        <w:rPr>
          <w:lang w:val="es-MX"/>
        </w:rPr>
        <w:t xml:space="preserve">. </w:t>
      </w:r>
      <w:r>
        <w:rPr>
          <w:lang w:val="es-MX"/>
        </w:rPr>
        <w:t xml:space="preserve"> </w:t>
      </w:r>
      <w:r w:rsidRPr="00567E7B">
        <w:rPr>
          <w:i/>
          <w:iCs/>
          <w:lang w:val="es-MX"/>
        </w:rPr>
        <w:t>Creados como iguales: mujeres y hombres a la imagen de Dios.</w:t>
      </w:r>
      <w:r>
        <w:rPr>
          <w:lang w:val="es-MX"/>
        </w:rPr>
        <w:t xml:space="preserve"> </w:t>
      </w:r>
      <w:r w:rsidR="00AD7E3C">
        <w:rPr>
          <w:lang w:val="es-MX"/>
        </w:rPr>
        <w:t xml:space="preserve">Comité Central Menonita. New York, </w:t>
      </w:r>
      <w:r w:rsidR="00567E7B">
        <w:rPr>
          <w:lang w:val="es-MX"/>
        </w:rPr>
        <w:t xml:space="preserve"> 2009. </w:t>
      </w:r>
      <w:r w:rsidR="00562179">
        <w:rPr>
          <w:lang w:val="es-MX"/>
        </w:rPr>
        <w:t xml:space="preserve">ETXEBERRIA, Xabier. </w:t>
      </w:r>
      <w:r w:rsidR="00562179" w:rsidRPr="00E75927">
        <w:rPr>
          <w:i/>
          <w:lang w:val="es-MX"/>
        </w:rPr>
        <w:t>Derechos humanos y cristianismo.</w:t>
      </w:r>
      <w:r w:rsidR="00562179">
        <w:rPr>
          <w:lang w:val="es-MX"/>
        </w:rPr>
        <w:t xml:space="preserve"> Universidad de Deusto. Bilbao, 1999. DICASTERIO PARA LA DOCTRINA DE LA FE. </w:t>
      </w:r>
      <w:r w:rsidR="00562179" w:rsidRPr="00E75927">
        <w:rPr>
          <w:i/>
          <w:lang w:val="es-MX"/>
        </w:rPr>
        <w:t>Declaración Dignitas Infinita sobre la Dignidad Humana</w:t>
      </w:r>
      <w:r w:rsidR="00562179">
        <w:rPr>
          <w:lang w:val="es-MX"/>
        </w:rPr>
        <w:t xml:space="preserve">. Librería Editrice Vaticana. Ciudad del Vaticano, 2024. HERVADA, Javier. </w:t>
      </w:r>
      <w:r w:rsidR="00562179" w:rsidRPr="00E75927">
        <w:rPr>
          <w:i/>
          <w:lang w:val="es-MX"/>
        </w:rPr>
        <w:t>La dignidad y la libertad de los hijos de Dios</w:t>
      </w:r>
      <w:r w:rsidR="00562179">
        <w:rPr>
          <w:lang w:val="es-MX"/>
        </w:rPr>
        <w:t xml:space="preserve">. En </w:t>
      </w:r>
      <w:hyperlink r:id="rId6" w:history="1">
        <w:r w:rsidR="00562179" w:rsidRPr="008D155B">
          <w:rPr>
            <w:rStyle w:val="Hipervnculo"/>
            <w:lang w:val="es-MX"/>
          </w:rPr>
          <w:t>https://www.dadun.unav.edu/bitstream/10171/6488/1/IV-DIGNIDAD.pdf</w:t>
        </w:r>
      </w:hyperlink>
      <w:r w:rsidR="00562179">
        <w:rPr>
          <w:lang w:val="es-MX"/>
        </w:rPr>
        <w:t xml:space="preserve"> DE SOUSA SANTOS, Buenaventura. </w:t>
      </w:r>
      <w:r w:rsidR="00562179" w:rsidRPr="00E75927">
        <w:rPr>
          <w:i/>
          <w:lang w:val="es-MX"/>
        </w:rPr>
        <w:t>Si Dios fuese un activista de los derechos humanos</w:t>
      </w:r>
      <w:r w:rsidR="00562179">
        <w:rPr>
          <w:lang w:val="es-MX"/>
        </w:rPr>
        <w:t xml:space="preserve">. Trotta. Madrid, 2014. COMISION TEOLOGICA INTERNACIONAL. </w:t>
      </w:r>
      <w:r w:rsidR="00562179" w:rsidRPr="00E75927">
        <w:rPr>
          <w:i/>
          <w:lang w:val="es-MX"/>
        </w:rPr>
        <w:t>Dignidad y derechos de la persona humana</w:t>
      </w:r>
      <w:r w:rsidR="00562179">
        <w:rPr>
          <w:lang w:val="es-MX"/>
        </w:rPr>
        <w:t xml:space="preserve">. Librería Editrice Vaticana. Ciudad del Vaticano, 1983. </w:t>
      </w:r>
      <w:r w:rsidR="00704648">
        <w:rPr>
          <w:lang w:val="es-MX"/>
        </w:rPr>
        <w:t xml:space="preserve">BORGOÑO, Cristián. </w:t>
      </w:r>
      <w:r w:rsidR="00704648" w:rsidRPr="00E75927">
        <w:rPr>
          <w:i/>
          <w:lang w:val="es-MX"/>
        </w:rPr>
        <w:t>Cristianismo y Derechos Humanos</w:t>
      </w:r>
      <w:r w:rsidR="00704648">
        <w:rPr>
          <w:lang w:val="es-MX"/>
        </w:rPr>
        <w:t>. Pontificia Universidad Católica de Chile, Santiago, 2018. GARCÍA ROJO, Jesús</w:t>
      </w:r>
      <w:r w:rsidR="00704648" w:rsidRPr="00E75927">
        <w:rPr>
          <w:i/>
          <w:lang w:val="es-MX"/>
        </w:rPr>
        <w:t>. Dignidad de la persona humana: perspectiva teológica.</w:t>
      </w:r>
      <w:r w:rsidR="00704648">
        <w:rPr>
          <w:lang w:val="es-MX"/>
        </w:rPr>
        <w:t xml:space="preserve"> En </w:t>
      </w:r>
      <w:hyperlink r:id="rId7" w:history="1">
        <w:r w:rsidR="00704648" w:rsidRPr="008D155B">
          <w:rPr>
            <w:rStyle w:val="Hipervnculo"/>
            <w:lang w:val="es-MX"/>
          </w:rPr>
          <w:t>https://www.revistadeespiritualidad.com/upload/pdf/1950articulo.pdf</w:t>
        </w:r>
      </w:hyperlink>
      <w:r w:rsidR="00704648">
        <w:rPr>
          <w:lang w:val="es-MX"/>
        </w:rPr>
        <w:t xml:space="preserve"> </w:t>
      </w:r>
    </w:p>
  </w:footnote>
  <w:footnote w:id="10">
    <w:p w14:paraId="0C1DC124" w14:textId="3D85463C" w:rsidR="00C37A13" w:rsidRPr="00C37A13" w:rsidRDefault="00C37A13">
      <w:pPr>
        <w:pStyle w:val="Textonotapie"/>
        <w:rPr>
          <w:lang w:val="es-MX"/>
        </w:rPr>
      </w:pPr>
      <w:r>
        <w:rPr>
          <w:rStyle w:val="Refdenotaalpie"/>
        </w:rPr>
        <w:footnoteRef/>
      </w:r>
      <w:r>
        <w:t xml:space="preserve"> </w:t>
      </w:r>
      <w:r>
        <w:rPr>
          <w:lang w:val="es-MX"/>
        </w:rPr>
        <w:t>Hechos 10: 34-35</w:t>
      </w:r>
    </w:p>
  </w:footnote>
  <w:footnote w:id="11">
    <w:p w14:paraId="3778FCAD" w14:textId="0275F270" w:rsidR="00C37A13" w:rsidRPr="00C37A13" w:rsidRDefault="00C37A13">
      <w:pPr>
        <w:pStyle w:val="Textonotapie"/>
        <w:rPr>
          <w:lang w:val="es-MX"/>
        </w:rPr>
      </w:pPr>
      <w:r>
        <w:rPr>
          <w:rStyle w:val="Refdenotaalpie"/>
        </w:rPr>
        <w:footnoteRef/>
      </w:r>
      <w:r>
        <w:t xml:space="preserve"> </w:t>
      </w:r>
      <w:r>
        <w:rPr>
          <w:lang w:val="es-MX"/>
        </w:rPr>
        <w:t>Juan 15:9-10</w:t>
      </w:r>
    </w:p>
  </w:footnote>
  <w:footnote w:id="12">
    <w:p w14:paraId="15BAF3F2" w14:textId="4D8CE12B" w:rsidR="00567E7B" w:rsidRPr="00567E7B" w:rsidRDefault="00567E7B">
      <w:pPr>
        <w:pStyle w:val="Textonotapie"/>
        <w:rPr>
          <w:lang w:val="es-MX"/>
        </w:rPr>
      </w:pPr>
      <w:r>
        <w:rPr>
          <w:rStyle w:val="Refdenotaalpie"/>
        </w:rPr>
        <w:footnoteRef/>
      </w:r>
      <w:r>
        <w:t xml:space="preserve"> </w:t>
      </w:r>
      <w:r>
        <w:rPr>
          <w:lang w:val="es-MX"/>
        </w:rPr>
        <w:t>Juan 15:13</w:t>
      </w:r>
    </w:p>
  </w:footnote>
  <w:footnote w:id="13">
    <w:p w14:paraId="0DF4FC84" w14:textId="1892F15C" w:rsidR="00C37A13" w:rsidRPr="00C37A13" w:rsidRDefault="00C37A13">
      <w:pPr>
        <w:pStyle w:val="Textonotapie"/>
        <w:rPr>
          <w:lang w:val="es-MX"/>
        </w:rPr>
      </w:pPr>
      <w:r>
        <w:rPr>
          <w:rStyle w:val="Refdenotaalpie"/>
        </w:rPr>
        <w:footnoteRef/>
      </w:r>
      <w:r>
        <w:t xml:space="preserve"> </w:t>
      </w:r>
      <w:r>
        <w:rPr>
          <w:lang w:val="es-MX"/>
        </w:rPr>
        <w:t>Juan 15: 12</w:t>
      </w:r>
    </w:p>
  </w:footnote>
  <w:footnote w:id="14">
    <w:p w14:paraId="69FEE3D8" w14:textId="45D6F69A" w:rsidR="00C37A13" w:rsidRPr="00C37A13" w:rsidRDefault="00C37A13">
      <w:pPr>
        <w:pStyle w:val="Textonotapie"/>
        <w:rPr>
          <w:lang w:val="es-MX"/>
        </w:rPr>
      </w:pPr>
      <w:r>
        <w:rPr>
          <w:rStyle w:val="Refdenotaalpie"/>
        </w:rPr>
        <w:footnoteRef/>
      </w:r>
      <w:r>
        <w:t xml:space="preserve"> </w:t>
      </w:r>
      <w:r>
        <w:rPr>
          <w:lang w:val="es-MX"/>
        </w:rPr>
        <w:t>1 Juan 4: 7-9</w:t>
      </w:r>
    </w:p>
  </w:footnote>
  <w:footnote w:id="15">
    <w:p w14:paraId="3D0A6C43" w14:textId="64326FE8" w:rsidR="00B33665" w:rsidRPr="00B33665" w:rsidRDefault="00B33665">
      <w:pPr>
        <w:pStyle w:val="Textonotapie"/>
        <w:rPr>
          <w:lang w:val="es-MX"/>
        </w:rPr>
      </w:pPr>
      <w:r>
        <w:rPr>
          <w:rStyle w:val="Refdenotaalpie"/>
        </w:rPr>
        <w:footnoteRef/>
      </w:r>
      <w:r>
        <w:t xml:space="preserve"> </w:t>
      </w:r>
      <w:r>
        <w:rPr>
          <w:lang w:val="es-MX"/>
        </w:rPr>
        <w:t>Juan 15: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71C34"/>
    <w:multiLevelType w:val="hybridMultilevel"/>
    <w:tmpl w:val="1E1C8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B9"/>
    <w:rsid w:val="00052348"/>
    <w:rsid w:val="000B6FFB"/>
    <w:rsid w:val="0011352F"/>
    <w:rsid w:val="00120FED"/>
    <w:rsid w:val="001800F9"/>
    <w:rsid w:val="001A4E78"/>
    <w:rsid w:val="0020724E"/>
    <w:rsid w:val="0027196D"/>
    <w:rsid w:val="002B46D6"/>
    <w:rsid w:val="00323F71"/>
    <w:rsid w:val="003412B9"/>
    <w:rsid w:val="00346EA7"/>
    <w:rsid w:val="003B2B42"/>
    <w:rsid w:val="004C282C"/>
    <w:rsid w:val="004C5C2C"/>
    <w:rsid w:val="00562179"/>
    <w:rsid w:val="00567E7B"/>
    <w:rsid w:val="005C20A0"/>
    <w:rsid w:val="005D2683"/>
    <w:rsid w:val="00606B28"/>
    <w:rsid w:val="006B1EAE"/>
    <w:rsid w:val="006D1E6B"/>
    <w:rsid w:val="006F3896"/>
    <w:rsid w:val="00704648"/>
    <w:rsid w:val="007202A1"/>
    <w:rsid w:val="00801A56"/>
    <w:rsid w:val="008364B7"/>
    <w:rsid w:val="008611F0"/>
    <w:rsid w:val="008811E2"/>
    <w:rsid w:val="00896601"/>
    <w:rsid w:val="008B5B63"/>
    <w:rsid w:val="009727BD"/>
    <w:rsid w:val="009769D6"/>
    <w:rsid w:val="009960A8"/>
    <w:rsid w:val="009B3E1C"/>
    <w:rsid w:val="009E4EA2"/>
    <w:rsid w:val="00A2326F"/>
    <w:rsid w:val="00A30DE3"/>
    <w:rsid w:val="00A40FE5"/>
    <w:rsid w:val="00AA1ED7"/>
    <w:rsid w:val="00AD7E3C"/>
    <w:rsid w:val="00B109E2"/>
    <w:rsid w:val="00B17D7F"/>
    <w:rsid w:val="00B30E34"/>
    <w:rsid w:val="00B33665"/>
    <w:rsid w:val="00B60D68"/>
    <w:rsid w:val="00BA1B40"/>
    <w:rsid w:val="00BE4149"/>
    <w:rsid w:val="00C05D5F"/>
    <w:rsid w:val="00C07D22"/>
    <w:rsid w:val="00C27177"/>
    <w:rsid w:val="00C37A13"/>
    <w:rsid w:val="00C73906"/>
    <w:rsid w:val="00C9133D"/>
    <w:rsid w:val="00CA0C51"/>
    <w:rsid w:val="00CD6152"/>
    <w:rsid w:val="00DD3B3B"/>
    <w:rsid w:val="00E32CAB"/>
    <w:rsid w:val="00E42D05"/>
    <w:rsid w:val="00E44230"/>
    <w:rsid w:val="00E75927"/>
    <w:rsid w:val="00F13A2B"/>
    <w:rsid w:val="00F27BD4"/>
    <w:rsid w:val="00F27C64"/>
    <w:rsid w:val="00F44D0E"/>
    <w:rsid w:val="00F63F4A"/>
    <w:rsid w:val="00F815F4"/>
    <w:rsid w:val="00F83D21"/>
    <w:rsid w:val="00FF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66D1"/>
  <w15:chartTrackingRefBased/>
  <w15:docId w15:val="{00B32D83-ED69-4898-84B5-30455850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2B9"/>
    <w:pPr>
      <w:ind w:left="720"/>
      <w:contextualSpacing/>
    </w:pPr>
  </w:style>
  <w:style w:type="paragraph" w:styleId="Textonotapie">
    <w:name w:val="footnote text"/>
    <w:basedOn w:val="Normal"/>
    <w:link w:val="TextonotapieCar"/>
    <w:uiPriority w:val="99"/>
    <w:semiHidden/>
    <w:unhideWhenUsed/>
    <w:rsid w:val="00C37A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7A13"/>
    <w:rPr>
      <w:sz w:val="20"/>
      <w:szCs w:val="20"/>
    </w:rPr>
  </w:style>
  <w:style w:type="character" w:styleId="Refdenotaalpie">
    <w:name w:val="footnote reference"/>
    <w:basedOn w:val="Fuentedeprrafopredeter"/>
    <w:uiPriority w:val="99"/>
    <w:semiHidden/>
    <w:unhideWhenUsed/>
    <w:rsid w:val="00C37A13"/>
    <w:rPr>
      <w:vertAlign w:val="superscript"/>
    </w:rPr>
  </w:style>
  <w:style w:type="paragraph" w:styleId="Encabezado">
    <w:name w:val="header"/>
    <w:basedOn w:val="Normal"/>
    <w:link w:val="EncabezadoCar"/>
    <w:uiPriority w:val="99"/>
    <w:unhideWhenUsed/>
    <w:rsid w:val="00B336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3665"/>
  </w:style>
  <w:style w:type="paragraph" w:styleId="Piedepgina">
    <w:name w:val="footer"/>
    <w:basedOn w:val="Normal"/>
    <w:link w:val="PiedepginaCar"/>
    <w:uiPriority w:val="99"/>
    <w:unhideWhenUsed/>
    <w:rsid w:val="00B336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3665"/>
  </w:style>
  <w:style w:type="character" w:styleId="Hipervnculo">
    <w:name w:val="Hyperlink"/>
    <w:basedOn w:val="Fuentedeprrafopredeter"/>
    <w:uiPriority w:val="99"/>
    <w:unhideWhenUsed/>
    <w:rsid w:val="009960A8"/>
    <w:rPr>
      <w:color w:val="0563C1" w:themeColor="hyperlink"/>
      <w:u w:val="single"/>
    </w:rPr>
  </w:style>
  <w:style w:type="character" w:customStyle="1" w:styleId="UnresolvedMention">
    <w:name w:val="Unresolved Mention"/>
    <w:basedOn w:val="Fuentedeprrafopredeter"/>
    <w:uiPriority w:val="99"/>
    <w:semiHidden/>
    <w:unhideWhenUsed/>
    <w:rsid w:val="00996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atican.va/content/john-paul-ii/es/audiences/1993/documents/hf_jp-ii_aud_19930113.pdf" TargetMode="External"/><Relationship Id="rId7" Type="http://schemas.openxmlformats.org/officeDocument/2006/relationships/hyperlink" Target="https://www.revistadeespiritualidad.com/upload/pdf/1950articulo.pdf" TargetMode="External"/><Relationship Id="rId2" Type="http://schemas.openxmlformats.org/officeDocument/2006/relationships/hyperlink" Target="https://www.redicces.org.sv/jspui/bitstream/10972/1349/1/RLT-2001-053-B.pdf" TargetMode="External"/><Relationship Id="rId1" Type="http://schemas.openxmlformats.org/officeDocument/2006/relationships/hyperlink" Target="https://www.dbk.de/fileadmin/redaktion/veroeffentlichungen/deutsche-bischoefe/DB76es.pdf" TargetMode="External"/><Relationship Id="rId6" Type="http://schemas.openxmlformats.org/officeDocument/2006/relationships/hyperlink" Target="https://www.dadun.unav.edu/bitstream/10171/6488/1/IV-DIGNIDAD.pdf" TargetMode="External"/><Relationship Id="rId5" Type="http://schemas.openxmlformats.org/officeDocument/2006/relationships/hyperlink" Target="https://www.centroloyola.org/wp-content/uploads/2021/2021/07/Guia-de-lectura-de-Fratelli-tutti-ES.pdf" TargetMode="External"/><Relationship Id="rId4" Type="http://schemas.openxmlformats.org/officeDocument/2006/relationships/hyperlink" Target="https://www.redicces.org.sv/jspui/bitstream/10972/1110/1/RLT-1995-035-C.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51E17-BC14-4874-AB73-1A0DBAEA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8558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Antonio Jose Sarmiento Nova S.J.</cp:lastModifiedBy>
  <cp:revision>2</cp:revision>
  <dcterms:created xsi:type="dcterms:W3CDTF">2024-04-27T17:10:00Z</dcterms:created>
  <dcterms:modified xsi:type="dcterms:W3CDTF">2024-04-27T17:10:00Z</dcterms:modified>
</cp:coreProperties>
</file>