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4F9A5" w14:textId="088EC1F0" w:rsidR="00E61A90" w:rsidRPr="006A0577" w:rsidRDefault="006A0577" w:rsidP="00FE0735">
      <w:pPr>
        <w:jc w:val="center"/>
        <w:rPr>
          <w:rFonts w:ascii="Comic Sans MS" w:hAnsi="Comic Sans MS" w:cs="Cavolini"/>
          <w:b/>
          <w:iCs/>
          <w:sz w:val="22"/>
          <w:szCs w:val="22"/>
          <w:lang w:val="es-CO"/>
        </w:rPr>
      </w:pPr>
      <w:bookmarkStart w:id="0" w:name="_GoBack"/>
      <w:bookmarkEnd w:id="0"/>
      <w:r w:rsidRPr="006A0577">
        <w:rPr>
          <w:rFonts w:ascii="Comic Sans MS" w:hAnsi="Comic Sans MS" w:cs="Cavolini"/>
          <w:b/>
          <w:iCs/>
          <w:sz w:val="22"/>
          <w:szCs w:val="22"/>
          <w:lang w:val="es-CO"/>
        </w:rPr>
        <w:t>COMUNITAS   MATUTINA   1 DE SEPTIEMBRE 2024</w:t>
      </w:r>
    </w:p>
    <w:p w14:paraId="2B49F347" w14:textId="206DCAB5" w:rsidR="00FE0735" w:rsidRPr="006A0577" w:rsidRDefault="00FE0735" w:rsidP="00FE0735">
      <w:pPr>
        <w:jc w:val="center"/>
        <w:rPr>
          <w:rFonts w:ascii="Comic Sans MS" w:hAnsi="Comic Sans MS" w:cs="Cavolini"/>
          <w:b/>
          <w:sz w:val="22"/>
          <w:szCs w:val="22"/>
          <w:lang w:val="es-CO"/>
        </w:rPr>
      </w:pPr>
      <w:r w:rsidRPr="006A0577">
        <w:rPr>
          <w:rFonts w:ascii="Comic Sans MS" w:hAnsi="Comic Sans MS" w:cs="Cavolini"/>
          <w:b/>
          <w:sz w:val="22"/>
          <w:szCs w:val="22"/>
          <w:lang w:val="es-CO"/>
        </w:rPr>
        <w:t>DOMINGO   XXII   DEL   TIEMPO   ORDINARIO</w:t>
      </w:r>
      <w:r w:rsidR="00767D9E" w:rsidRPr="006A0577">
        <w:rPr>
          <w:rFonts w:ascii="Comic Sans MS" w:hAnsi="Comic Sans MS" w:cs="Cavolini"/>
          <w:b/>
          <w:sz w:val="22"/>
          <w:szCs w:val="22"/>
          <w:lang w:val="es-CO"/>
        </w:rPr>
        <w:t xml:space="preserve">  CICLO B </w:t>
      </w:r>
    </w:p>
    <w:p w14:paraId="4F06B772" w14:textId="77777777" w:rsidR="00FE0735" w:rsidRPr="006A0577" w:rsidRDefault="00FE0735" w:rsidP="00FE0735">
      <w:pPr>
        <w:jc w:val="center"/>
        <w:rPr>
          <w:rFonts w:ascii="Comic Sans MS" w:hAnsi="Comic Sans MS" w:cs="Cavolini"/>
          <w:b/>
          <w:i/>
          <w:sz w:val="22"/>
          <w:szCs w:val="22"/>
          <w:lang w:val="es-CO"/>
        </w:rPr>
      </w:pPr>
      <w:r w:rsidRPr="006A0577">
        <w:rPr>
          <w:rFonts w:ascii="Comic Sans MS" w:hAnsi="Comic Sans MS" w:cs="Cavolini"/>
          <w:b/>
          <w:i/>
          <w:sz w:val="22"/>
          <w:szCs w:val="22"/>
          <w:lang w:val="es-CO"/>
        </w:rPr>
        <w:t>“Porque es del interior, del corazón de los hombres, de donde provienen las malas intenciones…..”</w:t>
      </w:r>
    </w:p>
    <w:p w14:paraId="4FB86349" w14:textId="414C1057" w:rsidR="00FE0735" w:rsidRPr="006A0577" w:rsidRDefault="00FE0735" w:rsidP="00FE0735">
      <w:pPr>
        <w:jc w:val="center"/>
        <w:rPr>
          <w:rFonts w:ascii="Comic Sans MS" w:hAnsi="Comic Sans MS" w:cs="Cavolini"/>
          <w:b/>
          <w:sz w:val="22"/>
          <w:szCs w:val="22"/>
          <w:lang w:val="es-CO"/>
        </w:rPr>
      </w:pPr>
      <w:r w:rsidRPr="006A0577">
        <w:rPr>
          <w:rFonts w:ascii="Comic Sans MS" w:hAnsi="Comic Sans MS" w:cs="Cavolini"/>
          <w:b/>
          <w:sz w:val="22"/>
          <w:szCs w:val="22"/>
          <w:lang w:val="es-CO"/>
        </w:rPr>
        <w:t>(Marcos 7: 21)</w:t>
      </w:r>
    </w:p>
    <w:p w14:paraId="6FC5BD4F" w14:textId="77777777" w:rsidR="00FE0735" w:rsidRPr="006A0577" w:rsidRDefault="00FE0735" w:rsidP="00FE0735">
      <w:pPr>
        <w:jc w:val="center"/>
        <w:rPr>
          <w:rFonts w:ascii="Comic Sans MS" w:hAnsi="Comic Sans MS" w:cs="Cavolini"/>
          <w:b/>
          <w:sz w:val="22"/>
          <w:szCs w:val="22"/>
          <w:lang w:val="es-CO"/>
        </w:rPr>
      </w:pPr>
    </w:p>
    <w:p w14:paraId="0FFC7F15" w14:textId="77777777" w:rsidR="00FE0735" w:rsidRPr="006A0577" w:rsidRDefault="00FE0735" w:rsidP="00FE0735">
      <w:pPr>
        <w:rPr>
          <w:rFonts w:ascii="Comic Sans MS" w:hAnsi="Comic Sans MS" w:cs="Cavolini"/>
          <w:sz w:val="22"/>
          <w:szCs w:val="22"/>
          <w:lang w:val="es-CO"/>
        </w:rPr>
      </w:pPr>
      <w:r w:rsidRPr="006A0577">
        <w:rPr>
          <w:rFonts w:ascii="Comic Sans MS" w:hAnsi="Comic Sans MS" w:cs="Cavolini"/>
          <w:sz w:val="22"/>
          <w:szCs w:val="22"/>
          <w:lang w:val="es-CO"/>
        </w:rPr>
        <w:t>Lecturas:</w:t>
      </w:r>
    </w:p>
    <w:p w14:paraId="64A3F403" w14:textId="77777777" w:rsidR="00FE0735" w:rsidRPr="006A0577" w:rsidRDefault="00FE0735" w:rsidP="00FE0735">
      <w:pPr>
        <w:pStyle w:val="Prrafodelista"/>
        <w:numPr>
          <w:ilvl w:val="0"/>
          <w:numId w:val="1"/>
        </w:numPr>
        <w:rPr>
          <w:rFonts w:ascii="Comic Sans MS" w:hAnsi="Comic Sans MS" w:cs="Cavolini"/>
          <w:sz w:val="22"/>
          <w:szCs w:val="22"/>
          <w:lang w:val="es-CO"/>
        </w:rPr>
      </w:pPr>
      <w:r w:rsidRPr="006A0577">
        <w:rPr>
          <w:rFonts w:ascii="Comic Sans MS" w:hAnsi="Comic Sans MS" w:cs="Cavolini"/>
          <w:sz w:val="22"/>
          <w:szCs w:val="22"/>
          <w:lang w:val="es-CO"/>
        </w:rPr>
        <w:t>Deuteronomio 4: 1-8</w:t>
      </w:r>
    </w:p>
    <w:p w14:paraId="00D4F774" w14:textId="77777777" w:rsidR="00FE0735" w:rsidRPr="006A0577" w:rsidRDefault="00FE0735" w:rsidP="00FE0735">
      <w:pPr>
        <w:pStyle w:val="Prrafodelista"/>
        <w:numPr>
          <w:ilvl w:val="0"/>
          <w:numId w:val="1"/>
        </w:numPr>
        <w:rPr>
          <w:rFonts w:ascii="Comic Sans MS" w:hAnsi="Comic Sans MS" w:cs="Cavolini"/>
          <w:sz w:val="22"/>
          <w:szCs w:val="22"/>
          <w:lang w:val="es-CO"/>
        </w:rPr>
      </w:pPr>
      <w:r w:rsidRPr="006A0577">
        <w:rPr>
          <w:rFonts w:ascii="Comic Sans MS" w:hAnsi="Comic Sans MS" w:cs="Cavolini"/>
          <w:sz w:val="22"/>
          <w:szCs w:val="22"/>
          <w:lang w:val="es-CO"/>
        </w:rPr>
        <w:t>Salmo 14</w:t>
      </w:r>
    </w:p>
    <w:p w14:paraId="0525C0E3" w14:textId="77777777" w:rsidR="00FE0735" w:rsidRPr="006A0577" w:rsidRDefault="00FE0735" w:rsidP="00FE0735">
      <w:pPr>
        <w:pStyle w:val="Prrafodelista"/>
        <w:numPr>
          <w:ilvl w:val="0"/>
          <w:numId w:val="1"/>
        </w:numPr>
        <w:rPr>
          <w:rFonts w:ascii="Comic Sans MS" w:hAnsi="Comic Sans MS" w:cs="Cavolini"/>
          <w:sz w:val="22"/>
          <w:szCs w:val="22"/>
          <w:lang w:val="es-CO"/>
        </w:rPr>
      </w:pPr>
      <w:r w:rsidRPr="006A0577">
        <w:rPr>
          <w:rFonts w:ascii="Comic Sans MS" w:hAnsi="Comic Sans MS" w:cs="Cavolini"/>
          <w:sz w:val="22"/>
          <w:szCs w:val="22"/>
          <w:lang w:val="es-CO"/>
        </w:rPr>
        <w:t>Santiago 1: 17-27</w:t>
      </w:r>
    </w:p>
    <w:p w14:paraId="14656A3C" w14:textId="77777777" w:rsidR="00FE0735" w:rsidRPr="006A0577" w:rsidRDefault="00FE0735" w:rsidP="00FE0735">
      <w:pPr>
        <w:pStyle w:val="Prrafodelista"/>
        <w:numPr>
          <w:ilvl w:val="0"/>
          <w:numId w:val="1"/>
        </w:numPr>
        <w:rPr>
          <w:rFonts w:ascii="Comic Sans MS" w:hAnsi="Comic Sans MS" w:cs="Cavolini"/>
          <w:sz w:val="22"/>
          <w:szCs w:val="22"/>
          <w:lang w:val="es-CO"/>
        </w:rPr>
      </w:pPr>
      <w:r w:rsidRPr="006A0577">
        <w:rPr>
          <w:rFonts w:ascii="Comic Sans MS" w:hAnsi="Comic Sans MS" w:cs="Cavolini"/>
          <w:sz w:val="22"/>
          <w:szCs w:val="22"/>
          <w:lang w:val="es-CO"/>
        </w:rPr>
        <w:t>Marcos 7: 1-23</w:t>
      </w:r>
    </w:p>
    <w:p w14:paraId="11A92D64" w14:textId="0030B5AC" w:rsidR="00FE0735" w:rsidRPr="006A0577" w:rsidRDefault="00D36B32" w:rsidP="00FE0735">
      <w:pPr>
        <w:rPr>
          <w:rFonts w:ascii="Comic Sans MS" w:hAnsi="Comic Sans MS" w:cs="Cavolini"/>
          <w:sz w:val="22"/>
          <w:szCs w:val="22"/>
          <w:lang w:val="es-CO"/>
        </w:rPr>
      </w:pPr>
      <w:r w:rsidRPr="006A0577">
        <w:rPr>
          <w:rFonts w:ascii="Comic Sans MS" w:hAnsi="Comic Sans MS" w:cs="Cavolini"/>
          <w:sz w:val="22"/>
          <w:szCs w:val="22"/>
          <w:lang w:val="es-CO"/>
        </w:rPr>
        <w:t>Es inveterada la tradición de considerar que lo esencial de una religión está en el cumplimiento de formalidades rituales, más que en la asunc</w:t>
      </w:r>
      <w:r w:rsidR="001B7FBE" w:rsidRPr="006A0577">
        <w:rPr>
          <w:rFonts w:ascii="Comic Sans MS" w:hAnsi="Comic Sans MS" w:cs="Cavolini"/>
          <w:sz w:val="22"/>
          <w:szCs w:val="22"/>
          <w:lang w:val="es-CO"/>
        </w:rPr>
        <w:t xml:space="preserve">ión de un estilo de vida ético, </w:t>
      </w:r>
      <w:r w:rsidR="00EC5391" w:rsidRPr="006A0577">
        <w:rPr>
          <w:rFonts w:ascii="Comic Sans MS" w:hAnsi="Comic Sans MS" w:cs="Cavolini"/>
          <w:sz w:val="22"/>
          <w:szCs w:val="22"/>
          <w:lang w:val="es-CO"/>
        </w:rPr>
        <w:t xml:space="preserve"> 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 humanista</w:t>
      </w:r>
      <w:r w:rsidR="00747558">
        <w:rPr>
          <w:rFonts w:ascii="Comic Sans MS" w:hAnsi="Comic Sans MS" w:cs="Cavolini"/>
          <w:sz w:val="22"/>
          <w:szCs w:val="22"/>
          <w:lang w:val="es-CO"/>
        </w:rPr>
        <w:t xml:space="preserve"> y espiritual</w:t>
      </w:r>
      <w:r w:rsidR="001B7FBE" w:rsidRPr="006A0577">
        <w:rPr>
          <w:rFonts w:ascii="Comic Sans MS" w:hAnsi="Comic Sans MS" w:cs="Cavolini"/>
          <w:sz w:val="22"/>
          <w:szCs w:val="22"/>
          <w:lang w:val="es-CO"/>
        </w:rPr>
        <w:t>. Muchas personas en el mundo se alejan de la práctica religiosa por esta razón.</w:t>
      </w:r>
      <w:r w:rsidR="001B7FBE" w:rsidRPr="006A0577">
        <w:rPr>
          <w:rStyle w:val="Refdenotaalpie"/>
          <w:rFonts w:ascii="Comic Sans MS" w:hAnsi="Comic Sans MS" w:cs="Cavolini"/>
          <w:sz w:val="22"/>
          <w:szCs w:val="22"/>
          <w:lang w:val="es-CO"/>
        </w:rPr>
        <w:footnoteReference w:id="1"/>
      </w:r>
      <w:r w:rsidR="001B7FBE" w:rsidRPr="006A0577">
        <w:rPr>
          <w:rFonts w:ascii="Comic Sans MS" w:hAnsi="Comic Sans MS" w:cs="Cavolini"/>
          <w:sz w:val="22"/>
          <w:szCs w:val="22"/>
          <w:lang w:val="es-CO"/>
        </w:rPr>
        <w:t xml:space="preserve"> 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Los fundamentalistas religiosos dan toda la prioridad al cumplimiento exterior, al ordenamiento jurídico que está en la base de tal o cual entidad creyente, a sus rituales, a sus mandatos y prohibiciones, creando así un modelo atenazado por lo institucional, con grave detrimento del espíritu , de la vida libre, del desarrollo sereno de los creyentes, de la capacidad de decidir responsablemente los caminos de la vida, con una imagen de Dios amenazante, </w:t>
      </w:r>
      <w:r w:rsidR="00EC5391" w:rsidRPr="006A0577">
        <w:rPr>
          <w:rFonts w:ascii="Comic Sans MS" w:hAnsi="Comic Sans MS" w:cs="Cavolini"/>
          <w:sz w:val="22"/>
          <w:szCs w:val="22"/>
          <w:lang w:val="es-CO"/>
        </w:rPr>
        <w:t xml:space="preserve">y su correspondiente </w:t>
      </w:r>
      <w:r w:rsidR="00D77578" w:rsidRPr="006A0577">
        <w:rPr>
          <w:rFonts w:ascii="Comic Sans MS" w:hAnsi="Comic Sans MS" w:cs="Cavolini"/>
          <w:sz w:val="22"/>
          <w:szCs w:val="22"/>
          <w:lang w:val="es-CO"/>
        </w:rPr>
        <w:t xml:space="preserve"> espectro de culpabilidad</w:t>
      </w:r>
      <w:r w:rsidR="00EC5391" w:rsidRPr="006A0577">
        <w:rPr>
          <w:rFonts w:ascii="Comic Sans MS" w:hAnsi="Comic Sans MS" w:cs="Cavolini"/>
          <w:sz w:val="22"/>
          <w:szCs w:val="22"/>
          <w:lang w:val="es-CO"/>
        </w:rPr>
        <w:t xml:space="preserve"> y condenación.</w:t>
      </w:r>
      <w:r w:rsidR="00D77578" w:rsidRPr="006A0577">
        <w:rPr>
          <w:rFonts w:ascii="Comic Sans MS" w:hAnsi="Comic Sans MS" w:cs="Cavolini"/>
          <w:sz w:val="22"/>
          <w:szCs w:val="22"/>
          <w:lang w:val="es-CO"/>
        </w:rPr>
        <w:t xml:space="preserve"> El Dios que se vislumbra en esta perspectiva no seduce ni libera, la mediación religiosa que lo representa </w:t>
      </w:r>
      <w:r w:rsidR="00747558">
        <w:rPr>
          <w:rFonts w:ascii="Comic Sans MS" w:hAnsi="Comic Sans MS" w:cs="Cavolini"/>
          <w:sz w:val="22"/>
          <w:szCs w:val="22"/>
          <w:lang w:val="es-CO"/>
        </w:rPr>
        <w:t xml:space="preserve">, </w:t>
      </w:r>
      <w:r w:rsidR="00D77578" w:rsidRPr="006A0577">
        <w:rPr>
          <w:rFonts w:ascii="Comic Sans MS" w:hAnsi="Comic Sans MS" w:cs="Cavolini"/>
          <w:sz w:val="22"/>
          <w:szCs w:val="22"/>
          <w:lang w:val="es-CO"/>
        </w:rPr>
        <w:t>mucho menos. A esto apuntan las lecturas de este domingo.</w:t>
      </w:r>
      <w:r w:rsidR="00EA5503">
        <w:rPr>
          <w:rFonts w:ascii="Comic Sans MS" w:hAnsi="Comic Sans MS" w:cs="Cavolini"/>
          <w:sz w:val="22"/>
          <w:szCs w:val="22"/>
          <w:lang w:val="es-CO"/>
        </w:rPr>
        <w:t xml:space="preserve"> La constatación de las dificultades que tienen muchas personas para profesar y vivir la fe no nos puede poner a los creyentes en actitud de defensa y ataque, lo que se impone es pensar crìticamente el por què de esa realidad, examinarnos humildemente si nuestra manera de ser personas religiosas aleja y desanima, y trabajar </w:t>
      </w:r>
      <w:r w:rsidR="00EA5503">
        <w:rPr>
          <w:rFonts w:ascii="Comic Sans MS" w:hAnsi="Comic Sans MS" w:cs="Cavolini"/>
          <w:sz w:val="22"/>
          <w:szCs w:val="22"/>
          <w:lang w:val="es-CO"/>
        </w:rPr>
        <w:lastRenderedPageBreak/>
        <w:t xml:space="preserve">también con inteligencia para rescatar la originalidad y el carácter liberador de la religión autèntica. </w:t>
      </w:r>
      <w:r w:rsidR="00EA5503">
        <w:rPr>
          <w:rStyle w:val="Refdenotaalpie"/>
          <w:rFonts w:ascii="Comic Sans MS" w:hAnsi="Comic Sans MS" w:cs="Cavolini"/>
          <w:sz w:val="22"/>
          <w:szCs w:val="22"/>
          <w:lang w:val="es-CO"/>
        </w:rPr>
        <w:footnoteReference w:id="2"/>
      </w:r>
    </w:p>
    <w:p w14:paraId="223F0245" w14:textId="4EB8D76C" w:rsidR="00D77578" w:rsidRPr="006A0577" w:rsidRDefault="009B4196" w:rsidP="00FE0735">
      <w:pPr>
        <w:rPr>
          <w:rFonts w:ascii="Comic Sans MS" w:hAnsi="Comic Sans MS" w:cs="Cavolini"/>
          <w:sz w:val="22"/>
          <w:szCs w:val="22"/>
          <w:lang w:val="es-CO"/>
        </w:rPr>
      </w:pPr>
      <w:r w:rsidRPr="006A0577">
        <w:rPr>
          <w:rFonts w:ascii="Comic Sans MS" w:hAnsi="Comic Sans MS" w:cs="Cavolini"/>
          <w:sz w:val="22"/>
          <w:szCs w:val="22"/>
          <w:lang w:val="es-CO"/>
        </w:rPr>
        <w:t>El pueblo b</w:t>
      </w:r>
      <w:r w:rsidR="00EC5391" w:rsidRPr="006A0577">
        <w:rPr>
          <w:rFonts w:ascii="Comic Sans MS" w:hAnsi="Comic Sans MS" w:cs="Cavolini"/>
          <w:sz w:val="22"/>
          <w:szCs w:val="22"/>
          <w:lang w:val="es-CO"/>
        </w:rPr>
        <w:t xml:space="preserve">íblico también se dejó enredar 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 por esta tendencia, y sucumbió frecuentemente </w:t>
      </w:r>
      <w:r w:rsidR="006F4D52" w:rsidRPr="006A0577">
        <w:rPr>
          <w:rFonts w:ascii="Comic Sans MS" w:hAnsi="Comic Sans MS" w:cs="Cavolini"/>
          <w:sz w:val="22"/>
          <w:szCs w:val="22"/>
          <w:lang w:val="es-CO"/>
        </w:rPr>
        <w:t xml:space="preserve">a ella. </w:t>
      </w:r>
      <w:r w:rsidR="000A7A4B" w:rsidRPr="006A0577">
        <w:rPr>
          <w:rFonts w:ascii="Comic Sans MS" w:hAnsi="Comic Sans MS" w:cs="Cavolini"/>
          <w:sz w:val="22"/>
          <w:szCs w:val="22"/>
          <w:lang w:val="es-CO"/>
        </w:rPr>
        <w:t xml:space="preserve">Para subrayar el genuino espíritu religioso </w:t>
      </w:r>
      <w:r w:rsidR="006F4D52" w:rsidRPr="006A0577">
        <w:rPr>
          <w:rFonts w:ascii="Comic Sans MS" w:hAnsi="Comic Sans MS" w:cs="Cavolini"/>
          <w:sz w:val="22"/>
          <w:szCs w:val="22"/>
          <w:lang w:val="es-CO"/>
        </w:rPr>
        <w:t>el salmo 15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 destaca las cualidades de quien está llamado a ser huésped del Señor en su templo, no se mencionan ritos externos, todas las condiciones se refieren al ámbito</w:t>
      </w:r>
      <w:r w:rsidR="00E21F0D">
        <w:rPr>
          <w:rFonts w:ascii="Comic Sans MS" w:hAnsi="Comic Sans MS" w:cs="Cavolini"/>
          <w:sz w:val="22"/>
          <w:szCs w:val="22"/>
          <w:lang w:val="es-CO"/>
        </w:rPr>
        <w:t xml:space="preserve"> ético-moral, el culto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 no puede disociarse del amor al prójimo y de la práctica de la justicia:</w:t>
      </w:r>
      <w:r w:rsidRPr="006A0577">
        <w:rPr>
          <w:rFonts w:ascii="Comic Sans MS" w:hAnsi="Comic Sans MS" w:cs="Cavolini"/>
          <w:b/>
          <w:i/>
          <w:sz w:val="22"/>
          <w:szCs w:val="22"/>
          <w:lang w:val="es-CO"/>
        </w:rPr>
        <w:t xml:space="preserve"> “Señor</w:t>
      </w:r>
      <w:r w:rsidR="00EC5391" w:rsidRPr="006A0577">
        <w:rPr>
          <w:rFonts w:ascii="Comic Sans MS" w:hAnsi="Comic Sans MS" w:cs="Cavolini"/>
          <w:b/>
          <w:i/>
          <w:sz w:val="22"/>
          <w:szCs w:val="22"/>
          <w:lang w:val="es-CO"/>
        </w:rPr>
        <w:t>, quien se hospedará en tu tienda</w:t>
      </w:r>
      <w:r w:rsidRPr="006A0577">
        <w:rPr>
          <w:rFonts w:ascii="Comic Sans MS" w:hAnsi="Comic Sans MS" w:cs="Cavolini"/>
          <w:b/>
          <w:i/>
          <w:sz w:val="22"/>
          <w:szCs w:val="22"/>
          <w:lang w:val="es-CO"/>
        </w:rPr>
        <w:t xml:space="preserve">? Quién habitará en tu santa montaña? El que procede rectamente y practica la justicia; el que dice la verdad de corazón y no calumnia con su lengua. El que no hace mal a su </w:t>
      </w:r>
      <w:r w:rsidR="00E21F0D">
        <w:rPr>
          <w:rFonts w:ascii="Comic Sans MS" w:hAnsi="Comic Sans MS" w:cs="Cavolini"/>
          <w:b/>
          <w:i/>
          <w:sz w:val="22"/>
          <w:szCs w:val="22"/>
          <w:lang w:val="es-CO"/>
        </w:rPr>
        <w:t>prójimo ni agravia a su vecino</w:t>
      </w:r>
      <w:r w:rsidRPr="006A0577">
        <w:rPr>
          <w:rFonts w:ascii="Comic Sans MS" w:hAnsi="Comic Sans MS" w:cs="Cavolini"/>
          <w:b/>
          <w:i/>
          <w:sz w:val="22"/>
          <w:szCs w:val="22"/>
          <w:lang w:val="es-CO"/>
        </w:rPr>
        <w:t xml:space="preserve">.” 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. </w:t>
      </w:r>
      <w:r w:rsidR="006F4D52" w:rsidRPr="006A0577">
        <w:rPr>
          <w:rStyle w:val="Refdenotaalpie"/>
          <w:rFonts w:ascii="Comic Sans MS" w:hAnsi="Comic Sans MS" w:cs="Cavolini"/>
          <w:sz w:val="22"/>
          <w:szCs w:val="22"/>
          <w:lang w:val="es-CO"/>
        </w:rPr>
        <w:footnoteReference w:id="3"/>
      </w:r>
    </w:p>
    <w:p w14:paraId="6646CBCA" w14:textId="73E422DE" w:rsidR="009B4196" w:rsidRPr="006A0577" w:rsidRDefault="009B4196" w:rsidP="00FE0735">
      <w:pPr>
        <w:rPr>
          <w:rFonts w:ascii="Comic Sans MS" w:hAnsi="Comic Sans MS" w:cs="Cavolini"/>
          <w:sz w:val="22"/>
          <w:szCs w:val="22"/>
          <w:lang w:val="es-CO"/>
        </w:rPr>
      </w:pPr>
      <w:r w:rsidRPr="006A0577">
        <w:rPr>
          <w:rFonts w:ascii="Comic Sans MS" w:hAnsi="Comic Sans MS" w:cs="Cavolini"/>
          <w:sz w:val="22"/>
          <w:szCs w:val="22"/>
          <w:lang w:val="es-CO"/>
        </w:rPr>
        <w:t>Anunciar la ju</w:t>
      </w:r>
      <w:r w:rsidR="00EC5391" w:rsidRPr="006A0577">
        <w:rPr>
          <w:rFonts w:ascii="Comic Sans MS" w:hAnsi="Comic Sans MS" w:cs="Cavolini"/>
          <w:sz w:val="22"/>
          <w:szCs w:val="22"/>
          <w:lang w:val="es-CO"/>
        </w:rPr>
        <w:t xml:space="preserve">sticia y hacer de ella clave 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 del proyecto de vida es una exigencia f</w:t>
      </w:r>
      <w:r w:rsidR="006E58A7" w:rsidRPr="006A0577">
        <w:rPr>
          <w:rFonts w:ascii="Comic Sans MS" w:hAnsi="Comic Sans MS" w:cs="Cavolini"/>
          <w:sz w:val="22"/>
          <w:szCs w:val="22"/>
          <w:lang w:val="es-CO"/>
        </w:rPr>
        <w:t xml:space="preserve">undamental contenida 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 en las escrituras bíblicas, también en las de otras tradiciones religiosas, la famosa regla de oro</w:t>
      </w:r>
      <w:r w:rsidR="006B0BB9" w:rsidRPr="006A0577">
        <w:rPr>
          <w:rStyle w:val="Refdenotaalpie"/>
          <w:rFonts w:ascii="Comic Sans MS" w:hAnsi="Comic Sans MS" w:cs="Cavolini"/>
          <w:sz w:val="22"/>
          <w:szCs w:val="22"/>
          <w:lang w:val="es-CO"/>
        </w:rPr>
        <w:footnoteReference w:id="4"/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 inspirada en la reciprocidad ética:</w:t>
      </w:r>
      <w:r w:rsidR="00B16001" w:rsidRPr="006A0577">
        <w:rPr>
          <w:rFonts w:ascii="Comic Sans MS" w:hAnsi="Comic Sans MS" w:cs="Cavolini"/>
          <w:sz w:val="22"/>
          <w:szCs w:val="22"/>
          <w:lang w:val="es-CO"/>
        </w:rPr>
        <w:t xml:space="preserve"> haz el bien y no mires a quien;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 no hagas a otros lo que no quieres que te hagan a ti</w:t>
      </w:r>
      <w:r w:rsidR="00B16001" w:rsidRPr="006A0577">
        <w:rPr>
          <w:rFonts w:ascii="Comic Sans MS" w:hAnsi="Comic Sans MS" w:cs="Cavolini"/>
          <w:sz w:val="22"/>
          <w:szCs w:val="22"/>
          <w:lang w:val="es-CO"/>
        </w:rPr>
        <w:t>;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 bendito quien ama </w:t>
      </w:r>
      <w:r w:rsidR="00B16001" w:rsidRPr="006A0577">
        <w:rPr>
          <w:rFonts w:ascii="Comic Sans MS" w:hAnsi="Comic Sans MS" w:cs="Cavolini"/>
          <w:sz w:val="22"/>
          <w:szCs w:val="22"/>
          <w:lang w:val="es-CO"/>
        </w:rPr>
        <w:t>a su hermano más que a sí mismo;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 no soy un extraño para nadie y nadie es extraño para m</w:t>
      </w:r>
      <w:r w:rsidR="00B16001" w:rsidRPr="006A0577">
        <w:rPr>
          <w:rFonts w:ascii="Comic Sans MS" w:hAnsi="Comic Sans MS" w:cs="Cavolini"/>
          <w:sz w:val="22"/>
          <w:szCs w:val="22"/>
          <w:lang w:val="es-CO"/>
        </w:rPr>
        <w:t>í, de hecho, soy amigo de todos;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 lo que para ti es odioso, no lo hagas a tu prójimo</w:t>
      </w:r>
      <w:r w:rsidR="00B16001" w:rsidRPr="006A0577">
        <w:rPr>
          <w:rFonts w:ascii="Comic Sans MS" w:hAnsi="Comic Sans MS" w:cs="Cavolini"/>
          <w:sz w:val="22"/>
          <w:szCs w:val="22"/>
          <w:lang w:val="es-CO"/>
        </w:rPr>
        <w:t>; el deber supremo es no hacer a otros lo que te causa dolor cuando te lo hacen a ti; son distintas maneras de afirmar la misma eticidad fundante que es común denominador a los seres humanos de buena voluntad. Esto trasciende las fronteras de las religiones y de las convicciones humanistas, pero al mismo tiempo establece una convergencia esencial que, sin sacrificar las respectivas identidades, propicia un acuerdo sobre lo básico ético para vi</w:t>
      </w:r>
      <w:r w:rsidR="00E21F0D">
        <w:rPr>
          <w:rFonts w:ascii="Comic Sans MS" w:hAnsi="Comic Sans MS" w:cs="Cavolini"/>
          <w:sz w:val="22"/>
          <w:szCs w:val="22"/>
          <w:lang w:val="es-CO"/>
        </w:rPr>
        <w:t xml:space="preserve">vir con dignidad, y es </w:t>
      </w:r>
      <w:r w:rsidR="00B16001" w:rsidRPr="006A0577">
        <w:rPr>
          <w:rFonts w:ascii="Comic Sans MS" w:hAnsi="Comic Sans MS" w:cs="Cavolini"/>
          <w:sz w:val="22"/>
          <w:szCs w:val="22"/>
          <w:lang w:val="es-CO"/>
        </w:rPr>
        <w:t xml:space="preserve"> muy superior, a las prescripciones de las leyes y de los rituales.</w:t>
      </w:r>
      <w:r w:rsidR="00E21F0D">
        <w:rPr>
          <w:rFonts w:ascii="Comic Sans MS" w:hAnsi="Comic Sans MS" w:cs="Cavolini"/>
          <w:sz w:val="22"/>
          <w:szCs w:val="22"/>
          <w:lang w:val="es-CO"/>
        </w:rPr>
        <w:t xml:space="preserve"> Es una eticidad de claro origen teologal. </w:t>
      </w:r>
    </w:p>
    <w:p w14:paraId="4504F5AD" w14:textId="71616C3C" w:rsidR="00B16001" w:rsidRPr="006A0577" w:rsidRDefault="00B16001" w:rsidP="00FE0735">
      <w:pPr>
        <w:rPr>
          <w:rFonts w:ascii="Comic Sans MS" w:hAnsi="Comic Sans MS" w:cs="Cavolini"/>
          <w:sz w:val="22"/>
          <w:szCs w:val="22"/>
          <w:lang w:val="es-CO"/>
        </w:rPr>
      </w:pPr>
      <w:r w:rsidRPr="006A0577">
        <w:rPr>
          <w:rFonts w:ascii="Comic Sans MS" w:hAnsi="Comic Sans MS" w:cs="Cavolini"/>
          <w:sz w:val="22"/>
          <w:szCs w:val="22"/>
          <w:lang w:val="es-CO"/>
        </w:rPr>
        <w:lastRenderedPageBreak/>
        <w:t>La primera lectura – Deuteronomio – transita por esta ruta. Recordamos que en su etimología Deuteronomio significa</w:t>
      </w:r>
      <w:r w:rsidR="008D2244" w:rsidRPr="006A0577">
        <w:rPr>
          <w:rFonts w:ascii="Comic Sans MS" w:hAnsi="Comic Sans MS" w:cs="Cavolini"/>
          <w:sz w:val="22"/>
          <w:szCs w:val="22"/>
          <w:lang w:val="es-CO"/>
        </w:rPr>
        <w:t xml:space="preserve"> segunda ley, 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 una tendencia profética y renovadora en tiempos en los que los israelitas, guiados por sus jefes y legisladores, se habían olvidado de la alianza original con Ya</w:t>
      </w:r>
      <w:r w:rsidR="000A7A4B" w:rsidRPr="006A0577">
        <w:rPr>
          <w:rFonts w:ascii="Comic Sans MS" w:hAnsi="Comic Sans MS" w:cs="Cavolini"/>
          <w:sz w:val="22"/>
          <w:szCs w:val="22"/>
          <w:lang w:val="es-CO"/>
        </w:rPr>
        <w:t>h</w:t>
      </w:r>
      <w:r w:rsidRPr="006A0577">
        <w:rPr>
          <w:rFonts w:ascii="Comic Sans MS" w:hAnsi="Comic Sans MS" w:cs="Cavolini"/>
          <w:sz w:val="22"/>
          <w:szCs w:val="22"/>
          <w:lang w:val="es-CO"/>
        </w:rPr>
        <w:t>vé y se habían dedicado a esa contradictoria condición de cumplimie</w:t>
      </w:r>
      <w:r w:rsidR="00E940C9" w:rsidRPr="006A0577">
        <w:rPr>
          <w:rFonts w:ascii="Comic Sans MS" w:hAnsi="Comic Sans MS" w:cs="Cavolini"/>
          <w:sz w:val="22"/>
          <w:szCs w:val="22"/>
          <w:lang w:val="es-CO"/>
        </w:rPr>
        <w:t>nto legal-observancia ritual sin estar comprometidos con la práctica de la jus</w:t>
      </w:r>
      <w:r w:rsidR="00620E96" w:rsidRPr="006A0577">
        <w:rPr>
          <w:rFonts w:ascii="Comic Sans MS" w:hAnsi="Comic Sans MS" w:cs="Cavolini"/>
          <w:sz w:val="22"/>
          <w:szCs w:val="22"/>
          <w:lang w:val="es-CO"/>
        </w:rPr>
        <w:t>ticia y de la vida honesta.</w:t>
      </w:r>
      <w:r w:rsidR="00620E96" w:rsidRPr="006A0577">
        <w:rPr>
          <w:rStyle w:val="Refdenotaalpie"/>
          <w:rFonts w:ascii="Comic Sans MS" w:hAnsi="Comic Sans MS" w:cs="Cavolini"/>
          <w:sz w:val="22"/>
          <w:szCs w:val="22"/>
          <w:lang w:val="es-CO"/>
        </w:rPr>
        <w:footnoteReference w:id="5"/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 Así entendemos mejor las palabras que siguen: </w:t>
      </w:r>
      <w:r w:rsidRPr="006A0577">
        <w:rPr>
          <w:rFonts w:ascii="Comic Sans MS" w:hAnsi="Comic Sans MS" w:cs="Cavolini"/>
          <w:b/>
          <w:i/>
          <w:sz w:val="22"/>
          <w:szCs w:val="22"/>
          <w:lang w:val="es-CO"/>
        </w:rPr>
        <w:t>“Y ahora, Israel, escucha los preceptos y las leyes que yo les enseño para que las pongan en práctica. Así ustedes vivirán y entrarán a tomar posesión de la tierra que les da e</w:t>
      </w:r>
      <w:r w:rsidR="0011666F" w:rsidRPr="006A0577">
        <w:rPr>
          <w:rFonts w:ascii="Comic Sans MS" w:hAnsi="Comic Sans MS" w:cs="Cavolini"/>
          <w:b/>
          <w:i/>
          <w:sz w:val="22"/>
          <w:szCs w:val="22"/>
          <w:lang w:val="es-CO"/>
        </w:rPr>
        <w:t xml:space="preserve">l Señor, el Dios de sus padres……Obsérvenlos y pónganlos en práctica, porque así serán sabios y prudentes a los ojos de los pueblos, que al oír estas leyes dirán: Realmente es un pueblo sabio y prudente esta gran nación” </w:t>
      </w:r>
      <w:r w:rsidR="0011666F" w:rsidRPr="006A0577">
        <w:rPr>
          <w:rFonts w:ascii="Comic Sans MS" w:hAnsi="Comic Sans MS" w:cs="Cavolini"/>
          <w:sz w:val="22"/>
          <w:szCs w:val="22"/>
          <w:lang w:val="es-CO"/>
        </w:rPr>
        <w:t xml:space="preserve">. </w:t>
      </w:r>
      <w:r w:rsidR="006F2FFF" w:rsidRPr="006A0577">
        <w:rPr>
          <w:rStyle w:val="Refdenotaalpie"/>
          <w:rFonts w:ascii="Comic Sans MS" w:hAnsi="Comic Sans MS" w:cs="Cavolini"/>
          <w:sz w:val="22"/>
          <w:szCs w:val="22"/>
          <w:lang w:val="es-CO"/>
        </w:rPr>
        <w:footnoteReference w:id="6"/>
      </w:r>
    </w:p>
    <w:p w14:paraId="6A51B9E6" w14:textId="278D6125" w:rsidR="0011666F" w:rsidRPr="006A0577" w:rsidRDefault="0011666F" w:rsidP="00FE0735">
      <w:pPr>
        <w:rPr>
          <w:rFonts w:ascii="Comic Sans MS" w:hAnsi="Comic Sans MS" w:cs="Cavolini"/>
          <w:sz w:val="22"/>
          <w:szCs w:val="22"/>
          <w:lang w:val="es-CO"/>
        </w:rPr>
      </w:pPr>
      <w:r w:rsidRPr="006A0577">
        <w:rPr>
          <w:rFonts w:ascii="Comic Sans MS" w:hAnsi="Comic Sans MS" w:cs="Cavolini"/>
          <w:sz w:val="22"/>
          <w:szCs w:val="22"/>
          <w:lang w:val="es-CO"/>
        </w:rPr>
        <w:t>En la meditación de su propia historia, Israel debe encontrar los motivos razonables para mantener la fidelidad a la alianza con Ya</w:t>
      </w:r>
      <w:r w:rsidR="00C30218" w:rsidRPr="006A0577">
        <w:rPr>
          <w:rFonts w:ascii="Comic Sans MS" w:hAnsi="Comic Sans MS" w:cs="Cavolini"/>
          <w:sz w:val="22"/>
          <w:szCs w:val="22"/>
          <w:lang w:val="es-CO"/>
        </w:rPr>
        <w:t>h</w:t>
      </w:r>
      <w:r w:rsidRPr="006A0577">
        <w:rPr>
          <w:rFonts w:ascii="Comic Sans MS" w:hAnsi="Comic Sans MS" w:cs="Cavolini"/>
          <w:sz w:val="22"/>
          <w:szCs w:val="22"/>
          <w:lang w:val="es-CO"/>
        </w:rPr>
        <w:t>vé. Israel es el pueblo de Dios pero no puede envanecerse por su condición privilegiada, porque la elección de la que ha sido objeto es un don gratuito de Dios, y ese amor demanda una mayor responsabilidad a partir de la vivencia libre de los compromisos adquiridos, no como carga onerosa sino como camino de plenitud en la justicia debida al prójimo. El rechazo frontal a la idolatría, propio de los profetas del Antiguo Testamento, es una consecuencia primera de esta fidelidad, porque remite al creyente al único Dios que</w:t>
      </w:r>
      <w:r w:rsidR="006F4D52" w:rsidRPr="006A0577">
        <w:rPr>
          <w:rFonts w:ascii="Comic Sans MS" w:hAnsi="Comic Sans MS" w:cs="Cavolini"/>
          <w:sz w:val="22"/>
          <w:szCs w:val="22"/>
          <w:lang w:val="es-CO"/>
        </w:rPr>
        <w:t xml:space="preserve"> no esclaviza ni humilla .</w:t>
      </w:r>
      <w:r w:rsidR="007E7CC1" w:rsidRPr="006A0577">
        <w:rPr>
          <w:rStyle w:val="Refdenotaalpie"/>
          <w:rFonts w:ascii="Comic Sans MS" w:hAnsi="Comic Sans MS" w:cs="Cavolini"/>
          <w:sz w:val="22"/>
          <w:szCs w:val="22"/>
          <w:lang w:val="es-CO"/>
        </w:rPr>
        <w:footnoteReference w:id="7"/>
      </w:r>
    </w:p>
    <w:p w14:paraId="5C559467" w14:textId="77777777" w:rsidR="00EB4651" w:rsidRPr="006A0577" w:rsidRDefault="00EB4651" w:rsidP="00FE0735">
      <w:pPr>
        <w:rPr>
          <w:rFonts w:ascii="Comic Sans MS" w:hAnsi="Comic Sans MS" w:cs="Cavolini"/>
          <w:sz w:val="22"/>
          <w:szCs w:val="22"/>
          <w:lang w:val="es-CO"/>
        </w:rPr>
      </w:pP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La exhortación que Moisés dirige a su pueblo en este texto se </w:t>
      </w:r>
      <w:r w:rsidR="0046636D" w:rsidRPr="006A0577">
        <w:rPr>
          <w:rFonts w:ascii="Comic Sans MS" w:hAnsi="Comic Sans MS" w:cs="Cavolini"/>
          <w:sz w:val="22"/>
          <w:szCs w:val="22"/>
          <w:lang w:val="es-CO"/>
        </w:rPr>
        <w:t>c</w:t>
      </w:r>
      <w:r w:rsidRPr="006A0577">
        <w:rPr>
          <w:rFonts w:ascii="Comic Sans MS" w:hAnsi="Comic Sans MS" w:cs="Cavolini"/>
          <w:sz w:val="22"/>
          <w:szCs w:val="22"/>
          <w:lang w:val="es-CO"/>
        </w:rPr>
        <w:t>entra en la necesidad que tienen ellos de hacer una clara opción por el Dios de la justicia y de la libertad que los ha sacado de la dominación egipcia. De no ser así, la utopía de la tierra prometida se puede convertir en una pesadilla.</w:t>
      </w:r>
    </w:p>
    <w:p w14:paraId="5A2B2A2E" w14:textId="689B5C57" w:rsidR="00EB4651" w:rsidRPr="006A0577" w:rsidRDefault="00EB4651" w:rsidP="00FE0735">
      <w:pPr>
        <w:rPr>
          <w:rFonts w:ascii="Comic Sans MS" w:hAnsi="Comic Sans MS" w:cs="Cavolini"/>
          <w:sz w:val="22"/>
          <w:szCs w:val="22"/>
          <w:lang w:val="es-CO"/>
        </w:rPr>
      </w:pPr>
      <w:r w:rsidRPr="006A0577">
        <w:rPr>
          <w:rFonts w:ascii="Comic Sans MS" w:hAnsi="Comic Sans MS" w:cs="Cavolini"/>
          <w:sz w:val="22"/>
          <w:szCs w:val="22"/>
          <w:lang w:val="es-CO"/>
        </w:rPr>
        <w:t>Tenemos nosotros en Colombia una constitución y unas leyes bastante elaboradas y fundamentadas sobre las mejores tradiciones del humanismo juríd</w:t>
      </w:r>
      <w:r w:rsidR="00C30218" w:rsidRPr="006A0577">
        <w:rPr>
          <w:rFonts w:ascii="Comic Sans MS" w:hAnsi="Comic Sans MS" w:cs="Cavolini"/>
          <w:sz w:val="22"/>
          <w:szCs w:val="22"/>
          <w:lang w:val="es-CO"/>
        </w:rPr>
        <w:t>ico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. En abierta discrepancia con esto predominan la corrupción y la violencia, los desfalcos y prevaricatos están a la orden del día, los altos </w:t>
      </w:r>
      <w:r w:rsidR="000A7A4B" w:rsidRPr="006A0577">
        <w:rPr>
          <w:rFonts w:ascii="Comic Sans MS" w:hAnsi="Comic Sans MS" w:cs="Cavolini"/>
          <w:sz w:val="22"/>
          <w:szCs w:val="22"/>
          <w:lang w:val="es-CO"/>
        </w:rPr>
        <w:t xml:space="preserve">índices 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 de criminalidad, el asesinato de los líderes sociales, las corruptelas de gobernantes, legisladores y empresarios, las ofertas criminales para los jóvenes de poblaciones vulnerables, la interminable </w:t>
      </w:r>
      <w:r w:rsidR="00052F68" w:rsidRPr="006A0577">
        <w:rPr>
          <w:rFonts w:ascii="Comic Sans MS" w:hAnsi="Comic Sans MS" w:cs="Cavolini"/>
          <w:sz w:val="22"/>
          <w:szCs w:val="22"/>
          <w:lang w:val="es-CO"/>
        </w:rPr>
        <w:t>cultura del dinero fácil, el ir</w:t>
      </w:r>
      <w:r w:rsidRPr="006A0577">
        <w:rPr>
          <w:rFonts w:ascii="Comic Sans MS" w:hAnsi="Comic Sans MS" w:cs="Cavolini"/>
          <w:sz w:val="22"/>
          <w:szCs w:val="22"/>
          <w:lang w:val="es-CO"/>
        </w:rPr>
        <w:t>respeto permanente a la dignidad humana</w:t>
      </w:r>
      <w:r w:rsidR="00052F68" w:rsidRPr="006A0577">
        <w:rPr>
          <w:rFonts w:ascii="Comic Sans MS" w:hAnsi="Comic Sans MS" w:cs="Cavolini"/>
          <w:sz w:val="22"/>
          <w:szCs w:val="22"/>
          <w:lang w:val="es-CO"/>
        </w:rPr>
        <w:t xml:space="preserve">, la extraordinaria </w:t>
      </w:r>
      <w:r w:rsidR="00052F68" w:rsidRPr="006A0577">
        <w:rPr>
          <w:rFonts w:ascii="Comic Sans MS" w:hAnsi="Comic Sans MS" w:cs="Cavolini"/>
          <w:sz w:val="22"/>
          <w:szCs w:val="22"/>
          <w:lang w:val="es-CO"/>
        </w:rPr>
        <w:lastRenderedPageBreak/>
        <w:t>facilidad con la que los jueces exoneran de culpas y liberan por “vencimiento de términos”, los de</w:t>
      </w:r>
      <w:r w:rsidR="00E21F0D">
        <w:rPr>
          <w:rFonts w:ascii="Comic Sans MS" w:hAnsi="Comic Sans MS" w:cs="Cavolini"/>
          <w:sz w:val="22"/>
          <w:szCs w:val="22"/>
          <w:lang w:val="es-CO"/>
        </w:rPr>
        <w:t>lincuentes que no aceptan las fundadas acusaciones que se les hacen,</w:t>
      </w:r>
      <w:r w:rsidR="00052F68" w:rsidRPr="006A0577">
        <w:rPr>
          <w:rFonts w:ascii="Comic Sans MS" w:hAnsi="Comic Sans MS" w:cs="Cavolini"/>
          <w:sz w:val="22"/>
          <w:szCs w:val="22"/>
          <w:lang w:val="es-CO"/>
        </w:rPr>
        <w:t xml:space="preserve"> aunque los delitos de los que se les acusa son totalmente </w:t>
      </w:r>
      <w:r w:rsidR="00E21F0D">
        <w:rPr>
          <w:rFonts w:ascii="Comic Sans MS" w:hAnsi="Comic Sans MS" w:cs="Cavolini"/>
          <w:sz w:val="22"/>
          <w:szCs w:val="22"/>
          <w:lang w:val="es-CO"/>
        </w:rPr>
        <w:t xml:space="preserve">evidentes. </w:t>
      </w:r>
      <w:r w:rsidR="000A7A4B" w:rsidRPr="006A0577">
        <w:rPr>
          <w:rFonts w:ascii="Comic Sans MS" w:hAnsi="Comic Sans MS" w:cs="Cavolini"/>
          <w:sz w:val="22"/>
          <w:szCs w:val="22"/>
          <w:lang w:val="es-CO"/>
        </w:rPr>
        <w:t xml:space="preserve"> </w:t>
      </w:r>
      <w:r w:rsidR="00C30218" w:rsidRPr="006A0577">
        <w:rPr>
          <w:rStyle w:val="Refdenotaalpie"/>
          <w:rFonts w:ascii="Comic Sans MS" w:hAnsi="Comic Sans MS" w:cs="Cavolini"/>
          <w:sz w:val="22"/>
          <w:szCs w:val="22"/>
          <w:lang w:val="es-CO"/>
        </w:rPr>
        <w:footnoteReference w:id="8"/>
      </w:r>
    </w:p>
    <w:p w14:paraId="44FDFCBB" w14:textId="3BD9E2E1" w:rsidR="0046636D" w:rsidRPr="006A0577" w:rsidRDefault="0046636D" w:rsidP="00FE0735">
      <w:pPr>
        <w:rPr>
          <w:rFonts w:ascii="Comic Sans MS" w:hAnsi="Comic Sans MS" w:cs="Cavolini"/>
          <w:sz w:val="22"/>
          <w:szCs w:val="22"/>
          <w:lang w:val="es-CO"/>
        </w:rPr>
      </w:pP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Cuál es nuestra tierra prometida? La paz, afectiva y efectiva, la lucha anticorrupción, la reivindicación de las víctimas, </w:t>
      </w:r>
      <w:r w:rsidR="000A7A4B" w:rsidRPr="006A0577">
        <w:rPr>
          <w:rFonts w:ascii="Comic Sans MS" w:hAnsi="Comic Sans MS" w:cs="Cavolini"/>
          <w:sz w:val="22"/>
          <w:szCs w:val="22"/>
          <w:lang w:val="es-CO"/>
        </w:rPr>
        <w:t xml:space="preserve">dejar de elegir a 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 los políticos de baja calidad mo</w:t>
      </w:r>
      <w:r w:rsidR="000A7A4B" w:rsidRPr="006A0577">
        <w:rPr>
          <w:rFonts w:ascii="Comic Sans MS" w:hAnsi="Comic Sans MS" w:cs="Cavolini"/>
          <w:sz w:val="22"/>
          <w:szCs w:val="22"/>
          <w:lang w:val="es-CO"/>
        </w:rPr>
        <w:t xml:space="preserve">ral 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 el respeto a los derechos de todos, la juridicidad interiorizada, la potencia profética de la Iglesia, la ciudadanía empeñada en el bien común, la renuncia a los fundamen</w:t>
      </w:r>
      <w:r w:rsidR="00270DCF" w:rsidRPr="006A0577">
        <w:rPr>
          <w:rFonts w:ascii="Comic Sans MS" w:hAnsi="Comic Sans MS" w:cs="Cavolini"/>
          <w:sz w:val="22"/>
          <w:szCs w:val="22"/>
          <w:lang w:val="es-CO"/>
        </w:rPr>
        <w:t>talismos políticos y religiosos, la conciencia de que los otros no son rivales sino compañeros de cami</w:t>
      </w:r>
      <w:r w:rsidR="009B5D6E">
        <w:rPr>
          <w:rFonts w:ascii="Comic Sans MS" w:hAnsi="Comic Sans MS" w:cs="Cavolini"/>
          <w:sz w:val="22"/>
          <w:szCs w:val="22"/>
          <w:lang w:val="es-CO"/>
        </w:rPr>
        <w:t xml:space="preserve">no y sujetos de amistad social, el humanismo solidario que nos propone el Papa Francisco. </w:t>
      </w:r>
      <w:r w:rsidR="00270DCF" w:rsidRPr="006A0577">
        <w:rPr>
          <w:rStyle w:val="Refdenotaalpie"/>
          <w:rFonts w:ascii="Comic Sans MS" w:hAnsi="Comic Sans MS" w:cs="Cavolini"/>
          <w:sz w:val="22"/>
          <w:szCs w:val="22"/>
          <w:lang w:val="es-CO"/>
        </w:rPr>
        <w:footnoteReference w:id="9"/>
      </w:r>
    </w:p>
    <w:p w14:paraId="39D6FC28" w14:textId="3D3E0675" w:rsidR="00052F68" w:rsidRPr="006A0577" w:rsidRDefault="00052F68" w:rsidP="00FE0735">
      <w:pPr>
        <w:rPr>
          <w:rFonts w:ascii="Comic Sans MS" w:hAnsi="Comic Sans MS" w:cs="Cavolini"/>
          <w:sz w:val="22"/>
          <w:szCs w:val="22"/>
          <w:lang w:val="es-CO"/>
        </w:rPr>
      </w:pPr>
      <w:r w:rsidRPr="006A0577">
        <w:rPr>
          <w:rFonts w:ascii="Comic Sans MS" w:hAnsi="Comic Sans MS" w:cs="Cavolini"/>
          <w:sz w:val="22"/>
          <w:szCs w:val="22"/>
          <w:lang w:val="es-CO"/>
        </w:rPr>
        <w:t>La confrontación e invitación que dirige Moisés a su pueblo es también para nosotros. Estamos enrutando nuestra vida por los senderos de la conversión a la nueva humanidad</w:t>
      </w:r>
      <w:r w:rsidR="0046636D" w:rsidRPr="006A0577">
        <w:rPr>
          <w:rFonts w:ascii="Comic Sans MS" w:hAnsi="Comic Sans MS" w:cs="Cavolini"/>
          <w:sz w:val="22"/>
          <w:szCs w:val="22"/>
          <w:lang w:val="es-CO"/>
        </w:rPr>
        <w:t xml:space="preserve"> que nos comunica Jesús? </w:t>
      </w:r>
      <w:r w:rsidRPr="006A0577">
        <w:rPr>
          <w:rFonts w:ascii="Comic Sans MS" w:hAnsi="Comic Sans MS" w:cs="Cavolini"/>
          <w:sz w:val="22"/>
          <w:szCs w:val="22"/>
          <w:lang w:val="es-CO"/>
        </w:rPr>
        <w:t>Hacemos la apropiación afectiva, espiritual,  profunda, de la novedad moral que nos hace hombres y mujeres nuevos en los caminos del Señor?</w:t>
      </w:r>
      <w:r w:rsidR="003A24B3">
        <w:rPr>
          <w:rFonts w:ascii="Comic Sans MS" w:hAnsi="Comic Sans MS" w:cs="Cavolini"/>
          <w:sz w:val="22"/>
          <w:szCs w:val="22"/>
          <w:lang w:val="es-CO"/>
        </w:rPr>
        <w:t xml:space="preserve"> 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También los primeros cristianos experimentaron en carne propia la amenaza del formalismo y del ritualismo. Después del entusiasmo apostólico inicial </w:t>
      </w:r>
      <w:r w:rsidR="009B5D6E">
        <w:rPr>
          <w:rFonts w:ascii="Comic Sans MS" w:hAnsi="Comic Sans MS" w:cs="Cavolini"/>
          <w:sz w:val="22"/>
          <w:szCs w:val="22"/>
          <w:lang w:val="es-CO"/>
        </w:rPr>
        <w:t xml:space="preserve">, </w:t>
      </w:r>
      <w:r w:rsidRPr="006A0577">
        <w:rPr>
          <w:rFonts w:ascii="Comic Sans MS" w:hAnsi="Comic Sans MS" w:cs="Cavolini"/>
          <w:sz w:val="22"/>
          <w:szCs w:val="22"/>
          <w:lang w:val="es-CO"/>
        </w:rPr>
        <w:t>los ánimos comenzaron a ceder – siempre pasa! – y la comunidad se vió atraída por las relaciones puramente funcionales y formales, así se perdía la fraternidad que les daba identidad y coherencia. Tal es el contexto de la carta de Santiago, segunda lectura de este domingo.</w:t>
      </w:r>
      <w:r w:rsidR="00270DCF" w:rsidRPr="006A0577">
        <w:rPr>
          <w:rStyle w:val="Refdenotaalpie"/>
          <w:rFonts w:ascii="Comic Sans MS" w:hAnsi="Comic Sans MS" w:cs="Cavolini"/>
          <w:sz w:val="22"/>
          <w:szCs w:val="22"/>
          <w:lang w:val="es-CO"/>
        </w:rPr>
        <w:footnoteReference w:id="10"/>
      </w:r>
    </w:p>
    <w:p w14:paraId="640094FE" w14:textId="18AC2326" w:rsidR="00052F68" w:rsidRPr="006A0577" w:rsidRDefault="0019650A" w:rsidP="00FE0735">
      <w:pPr>
        <w:rPr>
          <w:rFonts w:ascii="Comic Sans MS" w:hAnsi="Comic Sans MS" w:cs="Cavolini"/>
          <w:sz w:val="22"/>
          <w:szCs w:val="22"/>
          <w:lang w:val="es-CO"/>
        </w:rPr>
      </w:pPr>
      <w:r w:rsidRPr="006A0577">
        <w:rPr>
          <w:rFonts w:ascii="Comic Sans MS" w:hAnsi="Comic Sans MS" w:cs="Cavolini"/>
          <w:sz w:val="22"/>
          <w:szCs w:val="22"/>
          <w:lang w:val="es-CO"/>
        </w:rPr>
        <w:t>El texto pone en guardia contra una religión que no encarna los valores del Evangelio:</w:t>
      </w:r>
      <w:r w:rsidRPr="006A0577">
        <w:rPr>
          <w:rFonts w:ascii="Comic Sans MS" w:hAnsi="Comic Sans MS" w:cs="Cavolini"/>
          <w:b/>
          <w:i/>
          <w:sz w:val="22"/>
          <w:szCs w:val="22"/>
          <w:lang w:val="es-CO"/>
        </w:rPr>
        <w:t xml:space="preserve"> “La religiosidad pura y sin mancha, delante de Dios nuestro Padre, consiste en ocuparse los huérfanos y de las viudas cuando están necesitados , y en no contaminarse con el mundo” </w:t>
      </w:r>
      <w:r w:rsidR="003E1FF0" w:rsidRPr="006A0577">
        <w:rPr>
          <w:rStyle w:val="Refdenotaalpie"/>
          <w:rFonts w:ascii="Comic Sans MS" w:hAnsi="Comic Sans MS" w:cs="Cavolini"/>
          <w:sz w:val="22"/>
          <w:szCs w:val="22"/>
          <w:lang w:val="es-CO"/>
        </w:rPr>
        <w:footnoteReference w:id="11"/>
      </w:r>
      <w:r w:rsidR="003E1FF0" w:rsidRPr="006A0577">
        <w:rPr>
          <w:rFonts w:ascii="Comic Sans MS" w:hAnsi="Comic Sans MS" w:cs="Cavolini"/>
          <w:sz w:val="22"/>
          <w:szCs w:val="22"/>
          <w:lang w:val="es-CO"/>
        </w:rPr>
        <w:t xml:space="preserve"> </w:t>
      </w:r>
      <w:r w:rsidR="003A24B3">
        <w:rPr>
          <w:rFonts w:ascii="Comic Sans MS" w:hAnsi="Comic Sans MS" w:cs="Cavolini"/>
          <w:sz w:val="22"/>
          <w:szCs w:val="22"/>
          <w:lang w:val="es-CO"/>
        </w:rPr>
        <w:t xml:space="preserve"> 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El </w:t>
      </w:r>
      <w:r w:rsidR="003E1FF0" w:rsidRPr="006A0577">
        <w:rPr>
          <w:rFonts w:ascii="Comic Sans MS" w:hAnsi="Comic Sans MS" w:cs="Cavolini"/>
          <w:sz w:val="22"/>
          <w:szCs w:val="22"/>
          <w:lang w:val="es-CO"/>
        </w:rPr>
        <w:t xml:space="preserve"> auténtico 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cristianismo se manifiesta como una opción vital que exige el compromiso íntegro de la persona y de las comunidades: </w:t>
      </w:r>
      <w:r w:rsidRPr="006A0577">
        <w:rPr>
          <w:rFonts w:ascii="Comic Sans MS" w:hAnsi="Comic Sans MS" w:cs="Cavolini"/>
          <w:b/>
          <w:i/>
          <w:sz w:val="22"/>
          <w:szCs w:val="22"/>
          <w:lang w:val="es-CO"/>
        </w:rPr>
        <w:t xml:space="preserve">“Pongan en práctica la Palabra y no se contenten solo con oírla, de manera que se engañen a ustedes mismos. El que oye la Palabra y no la practica, se parece a un hombre que se mira en el espejo, pero enseguida se va y se olvida de cómo es. En cambio, el que considera atentamente la Ley perfecta, que nos hace libres , y se aficiona a </w:t>
      </w:r>
      <w:r w:rsidRPr="006A0577">
        <w:rPr>
          <w:rFonts w:ascii="Comic Sans MS" w:hAnsi="Comic Sans MS" w:cs="Cavolini"/>
          <w:b/>
          <w:i/>
          <w:sz w:val="22"/>
          <w:szCs w:val="22"/>
          <w:lang w:val="es-CO"/>
        </w:rPr>
        <w:lastRenderedPageBreak/>
        <w:t xml:space="preserve">ella, no como un oyente distraído, sino como un verdadero cumplidor de la Ley, será feliz al practicarla” </w:t>
      </w:r>
      <w:r w:rsidRPr="006A0577">
        <w:rPr>
          <w:rFonts w:ascii="Comic Sans MS" w:hAnsi="Comic Sans MS" w:cs="Cavolini"/>
          <w:sz w:val="22"/>
          <w:szCs w:val="22"/>
          <w:lang w:val="es-CO"/>
        </w:rPr>
        <w:t>.</w:t>
      </w:r>
      <w:r w:rsidR="003E1FF0" w:rsidRPr="006A0577">
        <w:rPr>
          <w:rStyle w:val="Refdenotaalpie"/>
          <w:rFonts w:ascii="Comic Sans MS" w:hAnsi="Comic Sans MS" w:cs="Cavolini"/>
          <w:sz w:val="22"/>
          <w:szCs w:val="22"/>
          <w:lang w:val="es-CO"/>
        </w:rPr>
        <w:footnoteReference w:id="12"/>
      </w:r>
    </w:p>
    <w:p w14:paraId="0560AF51" w14:textId="0A49890E" w:rsidR="0019650A" w:rsidRPr="006A0577" w:rsidRDefault="0019650A" w:rsidP="00FE0735">
      <w:pPr>
        <w:rPr>
          <w:rFonts w:ascii="Comic Sans MS" w:hAnsi="Comic Sans MS" w:cs="Cavolini"/>
          <w:sz w:val="22"/>
          <w:szCs w:val="22"/>
          <w:lang w:val="es-CO"/>
        </w:rPr>
      </w:pPr>
      <w:r w:rsidRPr="006A0577">
        <w:rPr>
          <w:rFonts w:ascii="Comic Sans MS" w:hAnsi="Comic Sans MS" w:cs="Cavolini"/>
          <w:sz w:val="22"/>
          <w:szCs w:val="22"/>
          <w:lang w:val="es-CO"/>
        </w:rPr>
        <w:t>Aunque el libro del Deuteronomio – que Jesús sigue muy de cerca – propone como religión una serie de principios éticos orientados la solidaridad, la equidad, la justicia, la projimidad, el judaísmo de su tiempo estaba más inclinado a valorar las formalidades</w:t>
      </w:r>
      <w:r w:rsidR="00FE2135" w:rsidRPr="006A0577">
        <w:rPr>
          <w:rFonts w:ascii="Comic Sans MS" w:hAnsi="Comic Sans MS" w:cs="Cavolini"/>
          <w:sz w:val="22"/>
          <w:szCs w:val="22"/>
          <w:lang w:val="es-CO"/>
        </w:rPr>
        <w:t xml:space="preserve">: </w:t>
      </w:r>
      <w:r w:rsidR="00FE2135" w:rsidRPr="006A0577">
        <w:rPr>
          <w:rFonts w:ascii="Comic Sans MS" w:hAnsi="Comic Sans MS" w:cs="Cavolini"/>
          <w:b/>
          <w:i/>
          <w:sz w:val="22"/>
          <w:szCs w:val="22"/>
          <w:lang w:val="es-CO"/>
        </w:rPr>
        <w:t xml:space="preserve">“Entonces los fariseos y los escribas preguntaron a Jesús: por qué tus discípulos no proceden de acuerdo con la tradición de nuestros antepasados, sino que comen con las manos impuras? El les respondió: hipócritas! Bien profetizó de ustedes Isaías, en el pasaje de la Escritura que dice: Este pueblo me honra con los labios, pero su corazón está lejos de mí. En vano me rinde culto: las doctrinas que enseñan no son sino preceptos humanos” </w:t>
      </w:r>
      <w:r w:rsidR="00FE2135" w:rsidRPr="006A0577">
        <w:rPr>
          <w:rFonts w:ascii="Comic Sans MS" w:hAnsi="Comic Sans MS" w:cs="Cavolini"/>
          <w:sz w:val="22"/>
          <w:szCs w:val="22"/>
          <w:lang w:val="es-CO"/>
        </w:rPr>
        <w:t>.</w:t>
      </w:r>
      <w:r w:rsidR="003E1FF0" w:rsidRPr="006A0577">
        <w:rPr>
          <w:rStyle w:val="Refdenotaalpie"/>
          <w:rFonts w:ascii="Comic Sans MS" w:hAnsi="Comic Sans MS" w:cs="Cavolini"/>
          <w:sz w:val="22"/>
          <w:szCs w:val="22"/>
          <w:lang w:val="es-CO"/>
        </w:rPr>
        <w:footnoteReference w:id="13"/>
      </w:r>
    </w:p>
    <w:p w14:paraId="4C5248E5" w14:textId="12DC7699" w:rsidR="00FE2135" w:rsidRPr="006A0577" w:rsidRDefault="00FE2135" w:rsidP="00FE0735">
      <w:pPr>
        <w:rPr>
          <w:rFonts w:ascii="Comic Sans MS" w:hAnsi="Comic Sans MS" w:cs="Cavolini"/>
          <w:sz w:val="22"/>
          <w:szCs w:val="22"/>
          <w:lang w:val="es-CO"/>
        </w:rPr>
      </w:pPr>
      <w:r w:rsidRPr="006A0577">
        <w:rPr>
          <w:rFonts w:ascii="Comic Sans MS" w:hAnsi="Comic Sans MS" w:cs="Cavolini"/>
          <w:sz w:val="22"/>
          <w:szCs w:val="22"/>
          <w:lang w:val="es-CO"/>
        </w:rPr>
        <w:t>Jesús nos invita a redescubrir la esencia cristiana en la opción por construír la utopía de Dios en la historia y en una vida según el Evangeli</w:t>
      </w:r>
      <w:r w:rsidR="00885150" w:rsidRPr="006A0577">
        <w:rPr>
          <w:rFonts w:ascii="Comic Sans MS" w:hAnsi="Comic Sans MS" w:cs="Cavolini"/>
          <w:sz w:val="22"/>
          <w:szCs w:val="22"/>
          <w:lang w:val="es-CO"/>
        </w:rPr>
        <w:t>o.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 Conectado con todo este tema está aquel de “la letra y el espíritu”, la letra es el detalle minucioso de lo mandado, es la verdad superficial que no lleva a la novedad de vida, mientras que el espíritu es la inspiración, el que da sentido al tinglado de prácticas y de normativas. La letra sola mata, el espíritu da la vida</w:t>
      </w:r>
      <w:r w:rsidR="00FB5D4E" w:rsidRPr="006A0577">
        <w:rPr>
          <w:rFonts w:ascii="Comic Sans MS" w:hAnsi="Comic Sans MS" w:cs="Cavolini"/>
          <w:sz w:val="22"/>
          <w:szCs w:val="22"/>
          <w:lang w:val="es-CO"/>
        </w:rPr>
        <w:t xml:space="preserve">: </w:t>
      </w:r>
      <w:r w:rsidR="00FB5D4E" w:rsidRPr="006A0577">
        <w:rPr>
          <w:rFonts w:ascii="Comic Sans MS" w:hAnsi="Comic Sans MS" w:cs="Cavolini"/>
          <w:b/>
          <w:i/>
          <w:sz w:val="22"/>
          <w:szCs w:val="22"/>
          <w:lang w:val="es-CO"/>
        </w:rPr>
        <w:t xml:space="preserve">“El les dijo: ni siquiera ustedes son capaces de comprender? No saben que nada de lo que entra de fuera en el hombre puede mancharlo, porque eso no va al corazón sino al vientre, y después se elimina en lugares retirados? Así Jesús declaraba que eran puros todos los alimentos. Luego agregó: lo que sale del hombre es lo que lo hace impuro” </w:t>
      </w:r>
      <w:r w:rsidR="00FB5D4E" w:rsidRPr="006A0577">
        <w:rPr>
          <w:rFonts w:ascii="Comic Sans MS" w:hAnsi="Comic Sans MS" w:cs="Cavolini"/>
          <w:sz w:val="22"/>
          <w:szCs w:val="22"/>
          <w:lang w:val="es-CO"/>
        </w:rPr>
        <w:t>.</w:t>
      </w:r>
      <w:r w:rsidR="003E1FF0" w:rsidRPr="006A0577">
        <w:rPr>
          <w:rStyle w:val="Refdenotaalpie"/>
          <w:rFonts w:ascii="Comic Sans MS" w:hAnsi="Comic Sans MS" w:cs="Cavolini"/>
          <w:sz w:val="22"/>
          <w:szCs w:val="22"/>
          <w:lang w:val="es-CO"/>
        </w:rPr>
        <w:footnoteReference w:id="14"/>
      </w:r>
      <w:r w:rsidR="00FB5D4E" w:rsidRPr="006A0577">
        <w:rPr>
          <w:rFonts w:ascii="Comic Sans MS" w:hAnsi="Comic Sans MS" w:cs="Cavolini"/>
          <w:sz w:val="22"/>
          <w:szCs w:val="22"/>
          <w:lang w:val="es-CO"/>
        </w:rPr>
        <w:t xml:space="preserve"> </w:t>
      </w:r>
    </w:p>
    <w:p w14:paraId="5E7D9547" w14:textId="619CB9CF" w:rsidR="008D2244" w:rsidRDefault="008D2244" w:rsidP="00FE0735">
      <w:pPr>
        <w:rPr>
          <w:rFonts w:ascii="Comic Sans MS" w:hAnsi="Comic Sans MS" w:cs="Cavolini"/>
          <w:sz w:val="22"/>
          <w:szCs w:val="22"/>
          <w:lang w:val="es-CO"/>
        </w:rPr>
      </w:pP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Jesús nos lleva a verificar la rectitud de nuestras intenciones: </w:t>
      </w:r>
      <w:r w:rsidRPr="006A0577">
        <w:rPr>
          <w:rFonts w:ascii="Comic Sans MS" w:hAnsi="Comic Sans MS" w:cs="Cavolini"/>
          <w:b/>
          <w:i/>
          <w:sz w:val="22"/>
          <w:szCs w:val="22"/>
          <w:lang w:val="es-CO"/>
        </w:rPr>
        <w:t xml:space="preserve">“Todas estas cosas malas proceden del interior y son las que manchan al ser humano” </w:t>
      </w:r>
      <w:r w:rsidRPr="006A0577">
        <w:rPr>
          <w:rFonts w:ascii="Comic Sans MS" w:hAnsi="Comic Sans MS" w:cs="Cavolini"/>
          <w:sz w:val="22"/>
          <w:szCs w:val="22"/>
          <w:lang w:val="es-CO"/>
        </w:rPr>
        <w:t>,</w:t>
      </w:r>
      <w:r w:rsidR="003E1FF0" w:rsidRPr="006A0577">
        <w:rPr>
          <w:rStyle w:val="Refdenotaalpie"/>
          <w:rFonts w:ascii="Comic Sans MS" w:hAnsi="Comic Sans MS" w:cs="Cavolini"/>
          <w:sz w:val="22"/>
          <w:szCs w:val="22"/>
          <w:lang w:val="es-CO"/>
        </w:rPr>
        <w:footnoteReference w:id="15"/>
      </w:r>
      <w:r w:rsidR="003A24B3">
        <w:rPr>
          <w:rFonts w:ascii="Comic Sans MS" w:hAnsi="Comic Sans MS" w:cs="Cavolini"/>
          <w:sz w:val="22"/>
          <w:szCs w:val="22"/>
          <w:lang w:val="es-CO"/>
        </w:rPr>
        <w:t xml:space="preserve"> .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La trampa está en confiar más en la práctica externa que en la actitud interna. Si no estamos atentos </w:t>
      </w:r>
      <w:r w:rsidR="0046636D" w:rsidRPr="006A0577">
        <w:rPr>
          <w:rFonts w:ascii="Comic Sans MS" w:hAnsi="Comic Sans MS" w:cs="Cavolini"/>
          <w:sz w:val="22"/>
          <w:szCs w:val="22"/>
          <w:lang w:val="es-CO"/>
        </w:rPr>
        <w:t xml:space="preserve">, 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las prácticas religiosas pueden ser una coartada para dispensarnos de la autenticidad. Todo culto que no proceda del corazón y no lleve a descubrir la cercanía de Dios y del prójimo, es inútil: </w:t>
      </w:r>
      <w:r w:rsidRPr="006A0577">
        <w:rPr>
          <w:rFonts w:ascii="Comic Sans MS" w:hAnsi="Comic Sans MS" w:cs="Cavolini"/>
          <w:b/>
          <w:i/>
          <w:sz w:val="22"/>
          <w:szCs w:val="22"/>
          <w:lang w:val="es-CO"/>
        </w:rPr>
        <w:t>“Así anulan la palabra de Dios por la tradición que ustedes mismos se han transmitido. Y como estas, hacen muchas ot</w:t>
      </w:r>
      <w:r w:rsidR="003E1FF0" w:rsidRPr="006A0577">
        <w:rPr>
          <w:rFonts w:ascii="Comic Sans MS" w:hAnsi="Comic Sans MS" w:cs="Cavolini"/>
          <w:b/>
          <w:i/>
          <w:sz w:val="22"/>
          <w:szCs w:val="22"/>
          <w:lang w:val="es-CO"/>
        </w:rPr>
        <w:t>ras cosas”</w:t>
      </w:r>
      <w:r w:rsidRPr="006A0577">
        <w:rPr>
          <w:rFonts w:ascii="Comic Sans MS" w:hAnsi="Comic Sans MS" w:cs="Cavolini"/>
          <w:sz w:val="22"/>
          <w:szCs w:val="22"/>
          <w:lang w:val="es-CO"/>
        </w:rPr>
        <w:t xml:space="preserve">. </w:t>
      </w:r>
      <w:r w:rsidR="003E1FF0" w:rsidRPr="006A0577">
        <w:rPr>
          <w:rStyle w:val="Refdenotaalpie"/>
          <w:rFonts w:ascii="Comic Sans MS" w:hAnsi="Comic Sans MS" w:cs="Cavolini"/>
          <w:sz w:val="22"/>
          <w:szCs w:val="22"/>
          <w:lang w:val="es-CO"/>
        </w:rPr>
        <w:footnoteReference w:id="16"/>
      </w:r>
    </w:p>
    <w:p w14:paraId="549128B8" w14:textId="7E896188" w:rsidR="009B5D6E" w:rsidRDefault="009B5D6E" w:rsidP="00FE0735">
      <w:pPr>
        <w:rPr>
          <w:rFonts w:ascii="Comic Sans MS" w:hAnsi="Comic Sans MS" w:cs="Cavolini"/>
          <w:sz w:val="22"/>
          <w:szCs w:val="22"/>
          <w:lang w:val="es-CO"/>
        </w:rPr>
      </w:pPr>
    </w:p>
    <w:p w14:paraId="776F8D72" w14:textId="0CA759F2" w:rsidR="009B5D6E" w:rsidRPr="009B5D6E" w:rsidRDefault="009B5D6E" w:rsidP="00FE0735">
      <w:pPr>
        <w:rPr>
          <w:rFonts w:ascii="Comic Sans MS" w:hAnsi="Comic Sans MS" w:cs="Cavolini"/>
          <w:b/>
          <w:i/>
          <w:sz w:val="18"/>
          <w:szCs w:val="18"/>
          <w:lang w:val="es-CO"/>
        </w:rPr>
      </w:pPr>
      <w:r w:rsidRPr="009B5D6E">
        <w:rPr>
          <w:rFonts w:ascii="Comic Sans MS" w:hAnsi="Comic Sans MS" w:cs="Cavolini"/>
          <w:b/>
          <w:i/>
          <w:sz w:val="18"/>
          <w:szCs w:val="18"/>
          <w:lang w:val="es-CO"/>
        </w:rPr>
        <w:t xml:space="preserve">Antonio Josè Sarmiento Nova, SJ </w:t>
      </w:r>
    </w:p>
    <w:p w14:paraId="12D4A05C" w14:textId="77777777" w:rsidR="0019650A" w:rsidRPr="006A0577" w:rsidRDefault="0019650A" w:rsidP="00FE0735">
      <w:pPr>
        <w:rPr>
          <w:rFonts w:ascii="Comic Sans MS" w:hAnsi="Comic Sans MS" w:cs="Cavolini"/>
          <w:sz w:val="22"/>
          <w:szCs w:val="22"/>
          <w:lang w:val="es-CO"/>
        </w:rPr>
      </w:pPr>
    </w:p>
    <w:sectPr w:rsidR="0019650A" w:rsidRPr="006A0577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4CA10" w14:textId="77777777" w:rsidR="00A2260C" w:rsidRDefault="00A2260C" w:rsidP="00EC5391">
      <w:pPr>
        <w:spacing w:after="0" w:line="240" w:lineRule="auto"/>
      </w:pPr>
      <w:r>
        <w:separator/>
      </w:r>
    </w:p>
  </w:endnote>
  <w:endnote w:type="continuationSeparator" w:id="0">
    <w:p w14:paraId="48AD2CD2" w14:textId="77777777" w:rsidR="00A2260C" w:rsidRDefault="00A2260C" w:rsidP="00EC5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altName w:val="Times New Roman"/>
    <w:charset w:val="00"/>
    <w:family w:val="script"/>
    <w:pitch w:val="variable"/>
    <w:sig w:usb0="00000001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39FB0" w14:textId="0343DC1D" w:rsidR="00EC5391" w:rsidRDefault="00EC5391">
    <w:pPr>
      <w:pStyle w:val="Piedepgina"/>
    </w:pPr>
    <w:r>
      <w:rPr>
        <w:noProof/>
        <w:color w:val="5B9BD5" w:themeColor="accen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82FC15" wp14:editId="320D954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ángulo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58C704B8" id="Rectángulo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  <w:lang w:val="es-ES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  <w:lang w:val="es-ES"/>
      </w:rPr>
      <w:t xml:space="preserve">pág. </w: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  <w:sz w:val="20"/>
        <w:szCs w:val="20"/>
      </w:rPr>
      <w:fldChar w:fldCharType="separate"/>
    </w:r>
    <w:r w:rsidR="00D94563" w:rsidRPr="00D94563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  <w:lang w:val="es-ES"/>
      </w:rPr>
      <w:t>1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B751B" w14:textId="77777777" w:rsidR="00A2260C" w:rsidRDefault="00A2260C" w:rsidP="00EC5391">
      <w:pPr>
        <w:spacing w:after="0" w:line="240" w:lineRule="auto"/>
      </w:pPr>
      <w:r>
        <w:separator/>
      </w:r>
    </w:p>
  </w:footnote>
  <w:footnote w:type="continuationSeparator" w:id="0">
    <w:p w14:paraId="2817C323" w14:textId="77777777" w:rsidR="00A2260C" w:rsidRDefault="00A2260C" w:rsidP="00EC5391">
      <w:pPr>
        <w:spacing w:after="0" w:line="240" w:lineRule="auto"/>
      </w:pPr>
      <w:r>
        <w:continuationSeparator/>
      </w:r>
    </w:p>
  </w:footnote>
  <w:footnote w:id="1">
    <w:p w14:paraId="6E0C47BF" w14:textId="36DDBF8F" w:rsidR="001B7FBE" w:rsidRPr="001B7FBE" w:rsidRDefault="001B7FBE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A7973">
        <w:rPr>
          <w:lang w:val="es-ES"/>
        </w:rPr>
        <w:t xml:space="preserve"> </w:t>
      </w:r>
      <w:r>
        <w:rPr>
          <w:lang w:val="es-ES"/>
        </w:rPr>
        <w:t>RODRIGUEZ DUPLÁ, Leonardo</w:t>
      </w:r>
      <w:r w:rsidRPr="006F4D52">
        <w:rPr>
          <w:i/>
          <w:lang w:val="es-ES"/>
        </w:rPr>
        <w:t>. El alejamiento práctico de Dios como nuevo fenómeno de masas</w:t>
      </w:r>
      <w:r>
        <w:rPr>
          <w:lang w:val="es-ES"/>
        </w:rPr>
        <w:t xml:space="preserve">. En </w:t>
      </w:r>
      <w:hyperlink r:id="rId1" w:history="1">
        <w:r w:rsidRPr="00D65766">
          <w:rPr>
            <w:rStyle w:val="Hipervnculo"/>
            <w:lang w:val="es-ES"/>
          </w:rPr>
          <w:t>https://www.unav.edu/documents/8871060/8964433/4-El+alejamiento+practico.pdf</w:t>
        </w:r>
      </w:hyperlink>
      <w:r>
        <w:rPr>
          <w:lang w:val="es-ES"/>
        </w:rPr>
        <w:t xml:space="preserve"> MARTIN VELASCO, Juan de Dios. </w:t>
      </w:r>
      <w:r w:rsidRPr="006F4D52">
        <w:rPr>
          <w:i/>
          <w:lang w:val="es-ES"/>
        </w:rPr>
        <w:t>El malestar religioso de nuestra cultura</w:t>
      </w:r>
      <w:r>
        <w:rPr>
          <w:lang w:val="es-ES"/>
        </w:rPr>
        <w:t xml:space="preserve">. San Pablo. Madrid, 1993. </w:t>
      </w:r>
      <w:r w:rsidR="00BA7973">
        <w:rPr>
          <w:lang w:val="es-ES"/>
        </w:rPr>
        <w:t xml:space="preserve">ARIAS, Juan. </w:t>
      </w:r>
      <w:r w:rsidR="00BA7973" w:rsidRPr="00747558">
        <w:rPr>
          <w:i/>
          <w:lang w:val="es-ES"/>
        </w:rPr>
        <w:t>El Dios en quien no creo</w:t>
      </w:r>
      <w:r w:rsidR="00BA7973">
        <w:rPr>
          <w:lang w:val="es-ES"/>
        </w:rPr>
        <w:t xml:space="preserve">. Sìgueme. Salamanca, 1983. </w:t>
      </w:r>
      <w:r w:rsidR="00163148">
        <w:rPr>
          <w:lang w:val="es-ES"/>
        </w:rPr>
        <w:t xml:space="preserve"> KELLY; Charles. </w:t>
      </w:r>
      <w:r w:rsidR="00163148" w:rsidRPr="00747558">
        <w:rPr>
          <w:i/>
          <w:lang w:val="es-ES"/>
        </w:rPr>
        <w:t>El ateísmo de indiferencia</w:t>
      </w:r>
      <w:r w:rsidR="00163148">
        <w:rPr>
          <w:lang w:val="es-ES"/>
        </w:rPr>
        <w:t xml:space="preserve">. En </w:t>
      </w:r>
      <w:hyperlink r:id="rId2" w:history="1">
        <w:r w:rsidR="00163148" w:rsidRPr="001A2303">
          <w:rPr>
            <w:rStyle w:val="Hipervnculo"/>
            <w:lang w:val="es-ES"/>
          </w:rPr>
          <w:t>https://www.seleccionesdeteologia.net/assets/pdf/025_10.pdf</w:t>
        </w:r>
      </w:hyperlink>
      <w:r w:rsidR="00163148">
        <w:rPr>
          <w:lang w:val="es-ES"/>
        </w:rPr>
        <w:t xml:space="preserve"> MARMELADA, Carlos Alberto. </w:t>
      </w:r>
      <w:r w:rsidR="00163148" w:rsidRPr="00747558">
        <w:rPr>
          <w:i/>
          <w:lang w:val="es-ES"/>
        </w:rPr>
        <w:t>Los fundamentos filosóficos del indiferentismo religioso</w:t>
      </w:r>
      <w:r w:rsidR="00163148">
        <w:rPr>
          <w:lang w:val="es-ES"/>
        </w:rPr>
        <w:t xml:space="preserve">. En </w:t>
      </w:r>
      <w:r w:rsidR="00163148" w:rsidRPr="00747558">
        <w:rPr>
          <w:i/>
          <w:lang w:val="es-ES"/>
        </w:rPr>
        <w:t xml:space="preserve">Espìritu </w:t>
      </w:r>
      <w:r w:rsidR="00A74DDB" w:rsidRPr="00747558">
        <w:rPr>
          <w:i/>
          <w:lang w:val="es-ES"/>
        </w:rPr>
        <w:t>volumen XLVIII, páginas 113-126.</w:t>
      </w:r>
      <w:r w:rsidR="00A74DDB">
        <w:rPr>
          <w:lang w:val="es-ES"/>
        </w:rPr>
        <w:t xml:space="preserve"> Fundaciòn Balmesiana. Barcelona, 1999. </w:t>
      </w:r>
      <w:r w:rsidR="00EA5503">
        <w:rPr>
          <w:lang w:val="es-ES"/>
        </w:rPr>
        <w:t xml:space="preserve">ESTRADA, Juan Antonio. </w:t>
      </w:r>
      <w:r w:rsidR="00EA5503" w:rsidRPr="00747558">
        <w:rPr>
          <w:i/>
          <w:lang w:val="es-ES"/>
        </w:rPr>
        <w:t>Dios en las tradiciones religiosas. Volumen 2: de la muerte de Dios a la crisis del sujeto</w:t>
      </w:r>
      <w:r w:rsidR="00EA5503">
        <w:rPr>
          <w:lang w:val="es-ES"/>
        </w:rPr>
        <w:t xml:space="preserve">. Trotta. Madrid, 1996; página 19. CORDOVILLA, Angel. </w:t>
      </w:r>
      <w:r w:rsidR="00EA5503" w:rsidRPr="00747558">
        <w:rPr>
          <w:i/>
          <w:lang w:val="es-ES"/>
        </w:rPr>
        <w:t>Crisis de Dios y crisis de fe, volver a lo esencial</w:t>
      </w:r>
      <w:r w:rsidR="00EA5503">
        <w:rPr>
          <w:lang w:val="es-ES"/>
        </w:rPr>
        <w:t>. Sal Terrae. Santander, 2012.</w:t>
      </w:r>
    </w:p>
  </w:footnote>
  <w:footnote w:id="2">
    <w:p w14:paraId="09D27DF0" w14:textId="1AD6AB9F" w:rsidR="00EA5503" w:rsidRPr="00EA5503" w:rsidRDefault="00EA5503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EA5503">
        <w:rPr>
          <w:lang w:val="es-ES"/>
        </w:rPr>
        <w:t xml:space="preserve"> </w:t>
      </w:r>
      <w:r>
        <w:rPr>
          <w:lang w:val="es-ES"/>
        </w:rPr>
        <w:t xml:space="preserve">OVIEDO TORRÒ, Lluìs. </w:t>
      </w:r>
      <w:r w:rsidRPr="00747558">
        <w:rPr>
          <w:i/>
          <w:lang w:val="es-ES"/>
        </w:rPr>
        <w:t>La credibilidad de la fe cristiana</w:t>
      </w:r>
      <w:r>
        <w:rPr>
          <w:lang w:val="es-ES"/>
        </w:rPr>
        <w:t xml:space="preserve">. Espigas. Murcia, 2013. PAPA FRANCISCO. </w:t>
      </w:r>
      <w:r w:rsidRPr="00747558">
        <w:rPr>
          <w:i/>
          <w:lang w:val="es-ES"/>
        </w:rPr>
        <w:t>Carta Encìclica Lumen Fidei La Luz de la Fe</w:t>
      </w:r>
      <w:r>
        <w:rPr>
          <w:lang w:val="es-ES"/>
        </w:rPr>
        <w:t xml:space="preserve">. Librería Editrice Vaticana. Ciudad del Vaticano, 2013. RAHNER, Karl. </w:t>
      </w:r>
      <w:r w:rsidRPr="00747558">
        <w:rPr>
          <w:i/>
          <w:lang w:val="es-ES"/>
        </w:rPr>
        <w:t>Curso Fundamental sobre la Fe</w:t>
      </w:r>
      <w:r>
        <w:rPr>
          <w:lang w:val="es-ES"/>
        </w:rPr>
        <w:t xml:space="preserve">. Herder. Barcelona, 1984. </w:t>
      </w:r>
      <w:r w:rsidR="00E21F0D">
        <w:rPr>
          <w:lang w:val="es-ES"/>
        </w:rPr>
        <w:t>SINODO DE LOS OBISPOS XV ASAMBLE</w:t>
      </w:r>
      <w:r w:rsidR="00747558">
        <w:rPr>
          <w:lang w:val="es-ES"/>
        </w:rPr>
        <w:t>A</w:t>
      </w:r>
      <w:r w:rsidR="00E21F0D">
        <w:rPr>
          <w:lang w:val="es-ES"/>
        </w:rPr>
        <w:t xml:space="preserve"> GENERAL ORDINARIA. </w:t>
      </w:r>
      <w:r w:rsidR="00E21F0D" w:rsidRPr="00747558">
        <w:rPr>
          <w:i/>
          <w:lang w:val="es-ES"/>
        </w:rPr>
        <w:t>Los jóvenes, la fe y el discernimiento vocacional.</w:t>
      </w:r>
      <w:r w:rsidR="00E21F0D">
        <w:rPr>
          <w:lang w:val="es-ES"/>
        </w:rPr>
        <w:t xml:space="preserve"> Librería Editrice Vaticana. Ciudad del Vaticano, 2018. GALLAGHER, Michael. </w:t>
      </w:r>
      <w:r w:rsidR="00E21F0D" w:rsidRPr="00747558">
        <w:rPr>
          <w:i/>
          <w:lang w:val="es-ES"/>
        </w:rPr>
        <w:t>Mapas de la fe: diez  grandes creyentes, desde Newman hasta Ratzinger.</w:t>
      </w:r>
      <w:r w:rsidR="00E21F0D">
        <w:rPr>
          <w:lang w:val="es-ES"/>
        </w:rPr>
        <w:t xml:space="preserve"> Sal Terrae. Santander, 2012. GONZALEZ CARVAJAL, Luis. </w:t>
      </w:r>
      <w:r w:rsidR="00E21F0D" w:rsidRPr="00747558">
        <w:rPr>
          <w:i/>
          <w:lang w:val="es-ES"/>
        </w:rPr>
        <w:t>Cristianismo y secularización: còmo vivir la fe en una sociedad secular</w:t>
      </w:r>
      <w:r w:rsidR="00E21F0D">
        <w:rPr>
          <w:lang w:val="es-ES"/>
        </w:rPr>
        <w:t xml:space="preserve">. Sal Terrae. Santander, 2003. AUTORES VARIOS. </w:t>
      </w:r>
      <w:r w:rsidR="00E21F0D" w:rsidRPr="00747558">
        <w:rPr>
          <w:i/>
          <w:lang w:val="es-ES"/>
        </w:rPr>
        <w:t>Hay lugar para Dios hoy?</w:t>
      </w:r>
      <w:r w:rsidR="00E21F0D">
        <w:rPr>
          <w:lang w:val="es-ES"/>
        </w:rPr>
        <w:t xml:space="preserve"> PPC. Madrid, 2005. </w:t>
      </w:r>
    </w:p>
  </w:footnote>
  <w:footnote w:id="3">
    <w:p w14:paraId="10CC8097" w14:textId="4FF0D66C" w:rsidR="006F4D52" w:rsidRPr="006F4D52" w:rsidRDefault="006F4D52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A7973">
        <w:rPr>
          <w:lang w:val="es-ES"/>
        </w:rPr>
        <w:t xml:space="preserve"> </w:t>
      </w:r>
      <w:r>
        <w:rPr>
          <w:lang w:val="es-ES"/>
        </w:rPr>
        <w:t xml:space="preserve">Salmo 15: 1-4 </w:t>
      </w:r>
    </w:p>
  </w:footnote>
  <w:footnote w:id="4">
    <w:p w14:paraId="653E39A0" w14:textId="3DF42CD1" w:rsidR="006B0BB9" w:rsidRPr="006B0BB9" w:rsidRDefault="006B0BB9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A7973">
        <w:rPr>
          <w:lang w:val="es-ES"/>
        </w:rPr>
        <w:t xml:space="preserve"> </w:t>
      </w:r>
      <w:r>
        <w:rPr>
          <w:lang w:val="es-ES"/>
        </w:rPr>
        <w:t xml:space="preserve">PEREZ DE LA FUENTE, Oscar. </w:t>
      </w:r>
      <w:r w:rsidRPr="006F4D52">
        <w:rPr>
          <w:i/>
          <w:lang w:val="es-ES"/>
        </w:rPr>
        <w:t>Un análisis de la regla de oro como un enfoque intercultural para la resolución de conflictos.</w:t>
      </w:r>
      <w:r>
        <w:rPr>
          <w:lang w:val="es-ES"/>
        </w:rPr>
        <w:t xml:space="preserve"> En </w:t>
      </w:r>
      <w:hyperlink r:id="rId3" w:history="1">
        <w:r w:rsidRPr="00D65766">
          <w:rPr>
            <w:rStyle w:val="Hipervnculo"/>
            <w:lang w:val="es-ES"/>
          </w:rPr>
          <w:t>https://informacion/downloads/3747-4423-3-PB.pdf</w:t>
        </w:r>
      </w:hyperlink>
      <w:r>
        <w:rPr>
          <w:lang w:val="es-ES"/>
        </w:rPr>
        <w:t xml:space="preserve">  KUNG, Hans. </w:t>
      </w:r>
      <w:r w:rsidRPr="006F4D52">
        <w:rPr>
          <w:i/>
          <w:lang w:val="es-ES"/>
        </w:rPr>
        <w:t>Proyecto de una ética mundial</w:t>
      </w:r>
      <w:r>
        <w:rPr>
          <w:lang w:val="es-ES"/>
        </w:rPr>
        <w:t xml:space="preserve">. Trotta. Madrid, 1990. </w:t>
      </w:r>
      <w:r w:rsidR="00E940C9">
        <w:rPr>
          <w:lang w:val="es-ES"/>
        </w:rPr>
        <w:t xml:space="preserve">VIGIL, José María </w:t>
      </w:r>
      <w:r w:rsidR="00E940C9" w:rsidRPr="006F4D52">
        <w:rPr>
          <w:i/>
          <w:lang w:val="es-ES"/>
        </w:rPr>
        <w:t>La regla de oro: la dimensión ética de las religiones</w:t>
      </w:r>
      <w:r w:rsidR="00E940C9">
        <w:rPr>
          <w:lang w:val="es-ES"/>
        </w:rPr>
        <w:t xml:space="preserve">. En </w:t>
      </w:r>
      <w:hyperlink r:id="rId4" w:history="1">
        <w:r w:rsidR="00E940C9" w:rsidRPr="00D65766">
          <w:rPr>
            <w:rStyle w:val="Hipervnculo"/>
            <w:lang w:val="es-ES"/>
          </w:rPr>
          <w:t>https://www.cursotpr.atrio.org/archivos/Vigil/TPRVigilCap13.pdf</w:t>
        </w:r>
      </w:hyperlink>
      <w:r w:rsidR="00E940C9">
        <w:rPr>
          <w:lang w:val="es-ES"/>
        </w:rPr>
        <w:t xml:space="preserve"> BARBERENA, Miriam Ethel. </w:t>
      </w:r>
      <w:r w:rsidR="00E940C9" w:rsidRPr="006F4D52">
        <w:rPr>
          <w:i/>
          <w:lang w:val="es-ES"/>
        </w:rPr>
        <w:t>La regla de oro como herramienta de lenguaje para facilitar el diálogo en los conflictos interpersonales.</w:t>
      </w:r>
      <w:r w:rsidR="00E940C9">
        <w:rPr>
          <w:lang w:val="es-ES"/>
        </w:rPr>
        <w:t xml:space="preserve"> Tesis de grado para obtener el título de doctora en educación. Universidad Nacional de La Plata, A</w:t>
      </w:r>
      <w:r w:rsidR="006F2FFF">
        <w:rPr>
          <w:lang w:val="es-ES"/>
        </w:rPr>
        <w:t xml:space="preserve">rgentina, 2020. En </w:t>
      </w:r>
      <w:hyperlink r:id="rId5" w:history="1">
        <w:r w:rsidR="006F2FFF" w:rsidRPr="00D65766">
          <w:rPr>
            <w:rStyle w:val="Hipervnculo"/>
            <w:lang w:val="es-ES"/>
          </w:rPr>
          <w:t>https://www.memoria.fahce.unlp.edu.ar/tesis/te.1901/te.q9o1.pdf</w:t>
        </w:r>
      </w:hyperlink>
      <w:r w:rsidR="006F2FFF">
        <w:rPr>
          <w:lang w:val="es-ES"/>
        </w:rPr>
        <w:t xml:space="preserve"> </w:t>
      </w:r>
    </w:p>
  </w:footnote>
  <w:footnote w:id="5">
    <w:p w14:paraId="66C9F247" w14:textId="4C46D5AD" w:rsidR="00620E96" w:rsidRPr="00620E96" w:rsidRDefault="00620E96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A7973">
        <w:rPr>
          <w:lang w:val="es-ES"/>
        </w:rPr>
        <w:t xml:space="preserve"> </w:t>
      </w:r>
      <w:r>
        <w:rPr>
          <w:lang w:val="es-ES"/>
        </w:rPr>
        <w:t xml:space="preserve">TORRES MUÑOZ, José Santos. </w:t>
      </w:r>
      <w:r w:rsidRPr="006F4D52">
        <w:rPr>
          <w:i/>
          <w:lang w:val="es-ES"/>
        </w:rPr>
        <w:t>La alianza como elemento articulador de la propuesta ética de la religión del antiguo Israel.</w:t>
      </w:r>
      <w:r w:rsidR="00747558">
        <w:rPr>
          <w:lang w:val="es-ES"/>
        </w:rPr>
        <w:t xml:space="preserve"> En</w:t>
      </w:r>
      <w:r>
        <w:rPr>
          <w:lang w:val="es-ES"/>
        </w:rPr>
        <w:t xml:space="preserve"> Franciscanum</w:t>
      </w:r>
      <w:r w:rsidR="00747558">
        <w:rPr>
          <w:lang w:val="es-ES"/>
        </w:rPr>
        <w:t xml:space="preserve">  número 145  </w:t>
      </w:r>
      <w:r>
        <w:rPr>
          <w:lang w:val="es-ES"/>
        </w:rPr>
        <w:t xml:space="preserve">páginas 43-63. </w:t>
      </w:r>
      <w:r w:rsidR="00747558">
        <w:rPr>
          <w:lang w:val="es-ES"/>
        </w:rPr>
        <w:t xml:space="preserve">Universidad de San Buenaventura. Bogotá, enero-abril 2007. </w:t>
      </w:r>
      <w:r>
        <w:rPr>
          <w:lang w:val="es-ES"/>
        </w:rPr>
        <w:t>PONTIFICIA COMISION BIBLICA</w:t>
      </w:r>
      <w:r w:rsidRPr="006F4D52">
        <w:rPr>
          <w:i/>
          <w:lang w:val="es-ES"/>
        </w:rPr>
        <w:t>. Biblia y moral: raíces bíblicas del comportamiento cristiano.</w:t>
      </w:r>
      <w:r>
        <w:rPr>
          <w:lang w:val="es-ES"/>
        </w:rPr>
        <w:t xml:space="preserve"> Ciudad del Vaticano, 2008. DE LEON AZCARATE, Juan Luis. </w:t>
      </w:r>
      <w:r w:rsidRPr="006F4D52">
        <w:rPr>
          <w:i/>
          <w:lang w:val="es-ES"/>
        </w:rPr>
        <w:t>Deuteronomio</w:t>
      </w:r>
      <w:r>
        <w:rPr>
          <w:lang w:val="es-ES"/>
        </w:rPr>
        <w:t xml:space="preserve"> en </w:t>
      </w:r>
      <w:r w:rsidRPr="006F4D52">
        <w:rPr>
          <w:i/>
          <w:lang w:val="es-ES"/>
        </w:rPr>
        <w:t>Comentarios a la Nueva Biblia de Jerusalén</w:t>
      </w:r>
      <w:r>
        <w:rPr>
          <w:lang w:val="es-ES"/>
        </w:rPr>
        <w:t>. D</w:t>
      </w:r>
      <w:r w:rsidR="00747558">
        <w:rPr>
          <w:lang w:val="es-ES"/>
        </w:rPr>
        <w:t xml:space="preserve">esclée de Brower. Bilbao, 2010. </w:t>
      </w:r>
    </w:p>
  </w:footnote>
  <w:footnote w:id="6">
    <w:p w14:paraId="43111483" w14:textId="34BB7494" w:rsidR="006F2FFF" w:rsidRPr="006F2FFF" w:rsidRDefault="006F2FFF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A7973">
        <w:rPr>
          <w:lang w:val="es-ES"/>
        </w:rPr>
        <w:t xml:space="preserve"> </w:t>
      </w:r>
      <w:r>
        <w:rPr>
          <w:lang w:val="es-ES"/>
        </w:rPr>
        <w:t>Deuteronomio 4: 1 y 6</w:t>
      </w:r>
    </w:p>
  </w:footnote>
  <w:footnote w:id="7">
    <w:p w14:paraId="75D48FFF" w14:textId="2443CFE4" w:rsidR="007E7CC1" w:rsidRPr="007E7CC1" w:rsidRDefault="00270DCF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="007E7CC1" w:rsidRPr="00BA7973">
        <w:rPr>
          <w:lang w:val="es-ES"/>
        </w:rPr>
        <w:t xml:space="preserve"> </w:t>
      </w:r>
      <w:r w:rsidR="007E7CC1">
        <w:rPr>
          <w:lang w:val="es-ES"/>
        </w:rPr>
        <w:t xml:space="preserve">SICRE, José Luis. </w:t>
      </w:r>
      <w:r w:rsidR="007E7CC1" w:rsidRPr="00270DCF">
        <w:rPr>
          <w:i/>
          <w:lang w:val="es-ES"/>
        </w:rPr>
        <w:t>Con los pobres de la tierra: la justicia social en los profetas de Israel</w:t>
      </w:r>
      <w:r w:rsidR="007E7CC1">
        <w:rPr>
          <w:lang w:val="es-ES"/>
        </w:rPr>
        <w:t xml:space="preserve">. Cristiandad. Madrid, 1984. </w:t>
      </w:r>
      <w:r w:rsidR="00747558">
        <w:rPr>
          <w:lang w:val="es-ES"/>
        </w:rPr>
        <w:t xml:space="preserve">VERKINDERE, Gerard. </w:t>
      </w:r>
      <w:r w:rsidR="00747558" w:rsidRPr="003033A0">
        <w:rPr>
          <w:i/>
          <w:lang w:val="es-ES"/>
        </w:rPr>
        <w:t>La justicia en el Antiguo Testamento</w:t>
      </w:r>
      <w:r w:rsidR="00747558">
        <w:rPr>
          <w:lang w:val="es-ES"/>
        </w:rPr>
        <w:t xml:space="preserve">. Verbo Divino. Estella, 2001. </w:t>
      </w:r>
      <w:r w:rsidR="003033A0">
        <w:rPr>
          <w:lang w:val="es-ES"/>
        </w:rPr>
        <w:t xml:space="preserve">DEBERGÈ, Pierre. </w:t>
      </w:r>
      <w:r w:rsidR="003033A0" w:rsidRPr="003033A0">
        <w:rPr>
          <w:i/>
          <w:lang w:val="es-ES"/>
        </w:rPr>
        <w:t>La justicia en el Nuevo Testamento</w:t>
      </w:r>
      <w:r w:rsidR="003033A0">
        <w:rPr>
          <w:lang w:val="es-ES"/>
        </w:rPr>
        <w:t xml:space="preserve">. Verbo Divino. Estella, 2003. </w:t>
      </w:r>
    </w:p>
  </w:footnote>
  <w:footnote w:id="8">
    <w:p w14:paraId="5801B328" w14:textId="799BFB34" w:rsidR="00C30218" w:rsidRPr="00C30218" w:rsidRDefault="00C30218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A7973">
        <w:rPr>
          <w:lang w:val="es-ES"/>
        </w:rPr>
        <w:t xml:space="preserve"> </w:t>
      </w:r>
      <w:r>
        <w:rPr>
          <w:lang w:val="es-ES"/>
        </w:rPr>
        <w:t xml:space="preserve">CENTRO NACIONAL DE MEMORIA HISTORICA. </w:t>
      </w:r>
      <w:r w:rsidRPr="00270DCF">
        <w:rPr>
          <w:i/>
          <w:lang w:val="es-ES"/>
        </w:rPr>
        <w:t>Memoria y comunidades de fe en Colombia</w:t>
      </w:r>
      <w:r>
        <w:rPr>
          <w:lang w:val="es-ES"/>
        </w:rPr>
        <w:t xml:space="preserve">. Bogotá, 2018. BONILLA MORALES, Jaime Laurence. </w:t>
      </w:r>
      <w:r w:rsidRPr="00270DCF">
        <w:rPr>
          <w:i/>
          <w:lang w:val="es-ES"/>
        </w:rPr>
        <w:t>Conflicto, religión y educación religiosa en Colombia.</w:t>
      </w:r>
      <w:r w:rsidR="009B5D6E">
        <w:rPr>
          <w:lang w:val="es-ES"/>
        </w:rPr>
        <w:t xml:space="preserve"> En </w:t>
      </w:r>
      <w:r>
        <w:rPr>
          <w:lang w:val="es-ES"/>
        </w:rPr>
        <w:t xml:space="preserve"> </w:t>
      </w:r>
      <w:r w:rsidRPr="009B5D6E">
        <w:rPr>
          <w:i/>
          <w:lang w:val="es-ES"/>
        </w:rPr>
        <w:t>Theolog</w:t>
      </w:r>
      <w:r w:rsidR="009B5D6E" w:rsidRPr="009B5D6E">
        <w:rPr>
          <w:i/>
          <w:lang w:val="es-ES"/>
        </w:rPr>
        <w:t>ica Xaveriana  número 181;</w:t>
      </w:r>
      <w:r w:rsidRPr="009B5D6E">
        <w:rPr>
          <w:i/>
          <w:lang w:val="es-ES"/>
        </w:rPr>
        <w:t xml:space="preserve"> páginas 207-237</w:t>
      </w:r>
      <w:r>
        <w:rPr>
          <w:lang w:val="es-ES"/>
        </w:rPr>
        <w:t>. Pontificia Universidad Javeriana</w:t>
      </w:r>
      <w:r w:rsidR="009B5D6E">
        <w:rPr>
          <w:lang w:val="es-ES"/>
        </w:rPr>
        <w:t xml:space="preserve">. </w:t>
      </w:r>
      <w:r>
        <w:rPr>
          <w:lang w:val="es-ES"/>
        </w:rPr>
        <w:t xml:space="preserve"> Bogotá,</w:t>
      </w:r>
      <w:r w:rsidR="009B5D6E">
        <w:rPr>
          <w:lang w:val="es-ES"/>
        </w:rPr>
        <w:t xml:space="preserve">2016.  </w:t>
      </w:r>
      <w:r w:rsidR="003E1FF0">
        <w:rPr>
          <w:lang w:val="es-ES"/>
        </w:rPr>
        <w:t xml:space="preserve">ARBOLEDA MORA, Carlos. </w:t>
      </w:r>
      <w:r w:rsidR="003E1FF0" w:rsidRPr="00270DCF">
        <w:rPr>
          <w:i/>
          <w:lang w:val="es-ES"/>
        </w:rPr>
        <w:t>Guerra y religión en Colombia.</w:t>
      </w:r>
      <w:r w:rsidR="003E1FF0">
        <w:rPr>
          <w:lang w:val="es-ES"/>
        </w:rPr>
        <w:t xml:space="preserve"> Universidad Pontificia Bolivariana. Medellín, 2006. </w:t>
      </w:r>
      <w:r w:rsidR="004D515D">
        <w:rPr>
          <w:lang w:val="es-ES"/>
        </w:rPr>
        <w:t>GARCÍA , Eloy</w:t>
      </w:r>
      <w:r w:rsidR="004D515D" w:rsidRPr="00270DCF">
        <w:rPr>
          <w:i/>
          <w:lang w:val="es-ES"/>
        </w:rPr>
        <w:t>. Es Colombia un estado corrupto? La corrupción como problema jurídico y como estado sociológico-moral</w:t>
      </w:r>
      <w:r w:rsidR="009B5D6E">
        <w:rPr>
          <w:lang w:val="es-ES"/>
        </w:rPr>
        <w:t xml:space="preserve">. </w:t>
      </w:r>
      <w:r w:rsidR="009B5D6E" w:rsidRPr="009B5D6E">
        <w:rPr>
          <w:i/>
          <w:lang w:val="es-ES"/>
        </w:rPr>
        <w:t xml:space="preserve">En </w:t>
      </w:r>
      <w:r w:rsidR="004D515D" w:rsidRPr="009B5D6E">
        <w:rPr>
          <w:i/>
          <w:lang w:val="es-ES"/>
        </w:rPr>
        <w:t xml:space="preserve"> Universitas </w:t>
      </w:r>
      <w:r w:rsidR="001B7FBE" w:rsidRPr="009B5D6E">
        <w:rPr>
          <w:i/>
          <w:lang w:val="es-ES"/>
        </w:rPr>
        <w:t>n</w:t>
      </w:r>
      <w:r w:rsidR="009B5D6E" w:rsidRPr="009B5D6E">
        <w:rPr>
          <w:i/>
          <w:lang w:val="es-ES"/>
        </w:rPr>
        <w:t xml:space="preserve">úmero 125, </w:t>
      </w:r>
      <w:r w:rsidR="001B7FBE" w:rsidRPr="009B5D6E">
        <w:rPr>
          <w:i/>
          <w:lang w:val="es-ES"/>
        </w:rPr>
        <w:t xml:space="preserve"> páginas 187-217.</w:t>
      </w:r>
      <w:r w:rsidR="009B5D6E">
        <w:rPr>
          <w:lang w:val="es-ES"/>
        </w:rPr>
        <w:t xml:space="preserve"> </w:t>
      </w:r>
      <w:r w:rsidR="001B7FBE">
        <w:rPr>
          <w:lang w:val="es-ES"/>
        </w:rPr>
        <w:t xml:space="preserve"> Pontificia</w:t>
      </w:r>
      <w:r w:rsidR="009B5D6E">
        <w:rPr>
          <w:lang w:val="es-ES"/>
        </w:rPr>
        <w:t xml:space="preserve"> Universidad Javeriana. Bogotá, 2012. </w:t>
      </w:r>
    </w:p>
  </w:footnote>
  <w:footnote w:id="9">
    <w:p w14:paraId="0CDD91F5" w14:textId="3F911FFA" w:rsidR="00270DCF" w:rsidRPr="00270DCF" w:rsidRDefault="00270DCF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A7973">
        <w:rPr>
          <w:lang w:val="es-ES"/>
        </w:rPr>
        <w:t xml:space="preserve"> </w:t>
      </w:r>
      <w:r>
        <w:rPr>
          <w:lang w:val="es-ES"/>
        </w:rPr>
        <w:t xml:space="preserve">PAPA FRANCISCO. </w:t>
      </w:r>
      <w:r w:rsidRPr="00270DCF">
        <w:rPr>
          <w:i/>
          <w:lang w:val="es-ES"/>
        </w:rPr>
        <w:t>Carta  Encíclica Fratelli Tutti sobre la fraternidad y la  amistad social</w:t>
      </w:r>
      <w:r>
        <w:rPr>
          <w:lang w:val="es-ES"/>
        </w:rPr>
        <w:t xml:space="preserve">. Ediciones Paulinas. Bogotá, 2020. </w:t>
      </w:r>
    </w:p>
  </w:footnote>
  <w:footnote w:id="10">
    <w:p w14:paraId="7CFA932B" w14:textId="63BF7584" w:rsidR="00270DCF" w:rsidRPr="00270DCF" w:rsidRDefault="00270DCF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A7973">
        <w:rPr>
          <w:lang w:val="es-ES"/>
        </w:rPr>
        <w:t xml:space="preserve"> </w:t>
      </w:r>
      <w:r>
        <w:rPr>
          <w:lang w:val="es-ES"/>
        </w:rPr>
        <w:t xml:space="preserve">MELERO GARCÍA, María Luisa . </w:t>
      </w:r>
      <w:r w:rsidRPr="00270DCF">
        <w:rPr>
          <w:i/>
          <w:lang w:val="es-ES"/>
        </w:rPr>
        <w:t>Carta de Santiago</w:t>
      </w:r>
      <w:r w:rsidR="009B5D6E">
        <w:rPr>
          <w:lang w:val="es-ES"/>
        </w:rPr>
        <w:t xml:space="preserve">. Verbo Divino. Estella, 2010. </w:t>
      </w:r>
    </w:p>
  </w:footnote>
  <w:footnote w:id="11">
    <w:p w14:paraId="3419AED5" w14:textId="27BDFC73" w:rsidR="003E1FF0" w:rsidRPr="003E1FF0" w:rsidRDefault="003E1FF0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A7973">
        <w:rPr>
          <w:lang w:val="es-ES"/>
        </w:rPr>
        <w:t xml:space="preserve"> </w:t>
      </w:r>
      <w:r>
        <w:rPr>
          <w:lang w:val="es-ES"/>
        </w:rPr>
        <w:t xml:space="preserve">Santiago 1: 27 </w:t>
      </w:r>
    </w:p>
  </w:footnote>
  <w:footnote w:id="12">
    <w:p w14:paraId="133A2176" w14:textId="7C425063" w:rsidR="003E1FF0" w:rsidRPr="003E1FF0" w:rsidRDefault="003E1FF0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BA7973">
        <w:rPr>
          <w:lang w:val="es-ES"/>
        </w:rPr>
        <w:t xml:space="preserve"> </w:t>
      </w:r>
      <w:r>
        <w:rPr>
          <w:lang w:val="es-ES"/>
        </w:rPr>
        <w:t>Santiago 1: 22-25</w:t>
      </w:r>
    </w:p>
  </w:footnote>
  <w:footnote w:id="13">
    <w:p w14:paraId="100B0F68" w14:textId="2FAF2E22" w:rsidR="003E1FF0" w:rsidRPr="003E1FF0" w:rsidRDefault="003E1FF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Marcos 7: 5-7 </w:t>
      </w:r>
    </w:p>
  </w:footnote>
  <w:footnote w:id="14">
    <w:p w14:paraId="556864B0" w14:textId="0F4A0E18" w:rsidR="003E1FF0" w:rsidRPr="003E1FF0" w:rsidRDefault="003E1FF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Marcos 7: 18-20 </w:t>
      </w:r>
    </w:p>
  </w:footnote>
  <w:footnote w:id="15">
    <w:p w14:paraId="79757375" w14:textId="1C76B6EB" w:rsidR="003E1FF0" w:rsidRPr="003E1FF0" w:rsidRDefault="003E1FF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Marcos 7: 23</w:t>
      </w:r>
    </w:p>
  </w:footnote>
  <w:footnote w:id="16">
    <w:p w14:paraId="679A808D" w14:textId="79FC9B2F" w:rsidR="003E1FF0" w:rsidRPr="003E1FF0" w:rsidRDefault="003E1FF0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 xml:space="preserve">Marcos 7: 13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E61A7"/>
    <w:multiLevelType w:val="hybridMultilevel"/>
    <w:tmpl w:val="44FA9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735"/>
    <w:rsid w:val="00052F68"/>
    <w:rsid w:val="000A7A4B"/>
    <w:rsid w:val="0011666F"/>
    <w:rsid w:val="00163148"/>
    <w:rsid w:val="00192C2E"/>
    <w:rsid w:val="0019650A"/>
    <w:rsid w:val="001A7622"/>
    <w:rsid w:val="001B7FBE"/>
    <w:rsid w:val="00220D3B"/>
    <w:rsid w:val="00270DCF"/>
    <w:rsid w:val="003033A0"/>
    <w:rsid w:val="003A24B3"/>
    <w:rsid w:val="003E1FF0"/>
    <w:rsid w:val="0046636D"/>
    <w:rsid w:val="004B2D9C"/>
    <w:rsid w:val="004D515D"/>
    <w:rsid w:val="0050796A"/>
    <w:rsid w:val="00595DD5"/>
    <w:rsid w:val="005E0EDF"/>
    <w:rsid w:val="00620E96"/>
    <w:rsid w:val="006A0577"/>
    <w:rsid w:val="006B0BB9"/>
    <w:rsid w:val="006E58A7"/>
    <w:rsid w:val="006F2FFF"/>
    <w:rsid w:val="006F4D52"/>
    <w:rsid w:val="00713069"/>
    <w:rsid w:val="00727B96"/>
    <w:rsid w:val="00746387"/>
    <w:rsid w:val="00747558"/>
    <w:rsid w:val="00767D9E"/>
    <w:rsid w:val="007B3778"/>
    <w:rsid w:val="007E7CC1"/>
    <w:rsid w:val="00885150"/>
    <w:rsid w:val="008D2244"/>
    <w:rsid w:val="009709D8"/>
    <w:rsid w:val="009A3FE9"/>
    <w:rsid w:val="009B4196"/>
    <w:rsid w:val="009B5D6E"/>
    <w:rsid w:val="00A2260C"/>
    <w:rsid w:val="00A74DDB"/>
    <w:rsid w:val="00B16001"/>
    <w:rsid w:val="00B50608"/>
    <w:rsid w:val="00BA7973"/>
    <w:rsid w:val="00C30218"/>
    <w:rsid w:val="00D36B32"/>
    <w:rsid w:val="00D77578"/>
    <w:rsid w:val="00D94563"/>
    <w:rsid w:val="00E21F0D"/>
    <w:rsid w:val="00E61A90"/>
    <w:rsid w:val="00E940C9"/>
    <w:rsid w:val="00EA5503"/>
    <w:rsid w:val="00EB4651"/>
    <w:rsid w:val="00EC5391"/>
    <w:rsid w:val="00EC5F28"/>
    <w:rsid w:val="00FB5D4E"/>
    <w:rsid w:val="00FE0735"/>
    <w:rsid w:val="00FE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4378F"/>
  <w15:chartTrackingRefBased/>
  <w15:docId w15:val="{1AF5799A-4569-4F4D-ADD2-3E03842E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0735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EC539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C539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C539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C5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5391"/>
  </w:style>
  <w:style w:type="paragraph" w:styleId="Piedepgina">
    <w:name w:val="footer"/>
    <w:basedOn w:val="Normal"/>
    <w:link w:val="PiedepginaCar"/>
    <w:uiPriority w:val="99"/>
    <w:unhideWhenUsed/>
    <w:rsid w:val="00EC53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391"/>
  </w:style>
  <w:style w:type="character" w:styleId="Hipervnculo">
    <w:name w:val="Hyperlink"/>
    <w:basedOn w:val="Fuentedeprrafopredeter"/>
    <w:uiPriority w:val="99"/>
    <w:unhideWhenUsed/>
    <w:rsid w:val="006B0B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informacion/downloads/3747-4423-3-PB.pdf" TargetMode="External"/><Relationship Id="rId2" Type="http://schemas.openxmlformats.org/officeDocument/2006/relationships/hyperlink" Target="https://www.seleccionesdeteologia.net/assets/pdf/025_10.pdf" TargetMode="External"/><Relationship Id="rId1" Type="http://schemas.openxmlformats.org/officeDocument/2006/relationships/hyperlink" Target="https://www.unav.edu/documents/8871060/8964433/4-El+alejamiento+practico.pdf" TargetMode="External"/><Relationship Id="rId5" Type="http://schemas.openxmlformats.org/officeDocument/2006/relationships/hyperlink" Target="https://www.memoria.fahce.unlp.edu.ar/tesis/te.1901/te.q9o1.pdf" TargetMode="External"/><Relationship Id="rId4" Type="http://schemas.openxmlformats.org/officeDocument/2006/relationships/hyperlink" Target="https://www.cursotpr.atrio.org/archivos/Vigil/TPRVigilCap13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6E37-2612-4E95-A875-CDDF9D010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1606</Words>
  <Characters>8833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Antonio Jose Sarmiento Nova S.J.</cp:lastModifiedBy>
  <cp:revision>2</cp:revision>
  <dcterms:created xsi:type="dcterms:W3CDTF">2024-08-25T23:05:00Z</dcterms:created>
  <dcterms:modified xsi:type="dcterms:W3CDTF">2024-08-25T23:05:00Z</dcterms:modified>
</cp:coreProperties>
</file>